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ind w:right="-309" w:rightChars="-147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spacing w:line="12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黑体" w:hAnsi="黑体" w:eastAsia="黑体" w:cs="宋体"/>
          <w:sz w:val="32"/>
          <w:szCs w:val="32"/>
        </w:rPr>
        <w:t xml:space="preserve">    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年艺术类专业省级统考涵盖本科专业一览表</w:t>
      </w:r>
    </w:p>
    <w:tbl>
      <w:tblPr>
        <w:tblStyle w:val="4"/>
        <w:tblpPr w:leftFromText="180" w:rightFromText="180" w:vertAnchor="text" w:horzAnchor="page" w:tblpX="1460" w:tblpY="13"/>
        <w:tblOverlap w:val="never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7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201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一、音乐类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130201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130202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130203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作曲与作曲技术理论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130209T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流行音乐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130210T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音乐治疗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130308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录音艺术（音乐方向）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表演（各种演唱、声乐、演奏方向）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130101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艺术史论（音乐方向）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130102T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艺术管理（音乐方向）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201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二、美术类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130307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戏剧影视美术设计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130310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130401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130402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130403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雕塑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130406T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中国画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130407TK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实验艺术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13408TK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跨媒体艺术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13409T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文物保护与修复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13410T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130501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艺术设计学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130502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130503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130504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130505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130506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公共艺术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130507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130508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130509T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艺术与科技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130510TK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陶瓷艺术设计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130511T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130512T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130101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艺术史论（美术方向）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130102T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艺术管理（美术方向）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130404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摄影（美术方向）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130311T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影视摄影与制作（美术方向）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201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三、舞蹈类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130204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130205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130206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130207T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130208TK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航空服务艺术与管理（舞蹈方向）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130211T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流行舞蹈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表演（各种舞蹈方向）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201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四、播音与主持类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130309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播音与主持艺术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表演（播音与主持、艺术主持、电影电视配音方向）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201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五、编导类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130302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戏剧学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130303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电影学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130304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130305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130306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戏剧影视导演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130308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录音艺术（编导方向）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130404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摄影（编导方向）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130311T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影视摄影与制作（编导方向）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130312T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影视技术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130313T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戏剧教育（编导方向）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201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六、表演类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表演（戏曲、戏剧、戏剧音乐剧、音乐剧、影视表演、服装表演方向）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130208TK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航空服务艺术与管理（表演方向）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130313T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戏剧教育（表演方向）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201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七、书法类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130405T</w:t>
            </w:r>
          </w:p>
        </w:tc>
        <w:tc>
          <w:tcPr>
            <w:tcW w:w="737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书法学</w:t>
            </w:r>
          </w:p>
        </w:tc>
      </w:tr>
    </w:tbl>
    <w:p>
      <w:pPr>
        <w:pStyle w:val="2"/>
        <w:adjustRightInd w:val="0"/>
        <w:snapToGrid w:val="0"/>
        <w:spacing w:line="120" w:lineRule="auto"/>
        <w:ind w:firstLine="720" w:firstLineChars="2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pStyle w:val="2"/>
        <w:adjustRightInd w:val="0"/>
        <w:snapToGrid w:val="0"/>
        <w:spacing w:line="120" w:lineRule="auto"/>
        <w:ind w:firstLine="720" w:firstLineChars="2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spacing w:line="280" w:lineRule="exact"/>
        <w:ind w:left="31680" w:hanging="500" w:hangingChars="250"/>
        <w:rPr>
          <w:rFonts w:ascii="楷体_GB2312" w:eastAsia="楷体_GB2312"/>
          <w:kern w:val="0"/>
          <w:sz w:val="20"/>
          <w:szCs w:val="20"/>
        </w:rPr>
      </w:pPr>
      <w:r>
        <w:rPr>
          <w:rFonts w:hint="eastAsia" w:ascii="楷体_GB2312" w:eastAsia="楷体_GB2312"/>
          <w:kern w:val="0"/>
          <w:sz w:val="20"/>
          <w:szCs w:val="20"/>
        </w:rPr>
        <w:t>备注</w:t>
      </w:r>
      <w:r>
        <w:rPr>
          <w:rFonts w:ascii="楷体_GB2312" w:eastAsia="楷体_GB2312"/>
          <w:kern w:val="0"/>
          <w:sz w:val="20"/>
          <w:szCs w:val="20"/>
        </w:rPr>
        <w:t>:</w:t>
      </w:r>
      <w:r>
        <w:rPr>
          <w:rFonts w:hint="eastAsia" w:ascii="楷体_GB2312" w:eastAsia="楷体_GB2312"/>
          <w:kern w:val="0"/>
          <w:sz w:val="20"/>
          <w:szCs w:val="20"/>
        </w:rPr>
        <w:t>报考独立设置本科艺术院校（含部分艺术类本科专业参照执行的少数高校）等艺术类本科提前批院校相关专业的考生，由招生院校指定其须取得某一类别专业省级统考本科合格资格。</w:t>
      </w:r>
    </w:p>
    <w:p>
      <w:pPr>
        <w:spacing w:line="280" w:lineRule="exact"/>
        <w:ind w:left="31680" w:hanging="550" w:hangingChars="250"/>
        <w:rPr>
          <w:rFonts w:ascii="仿宋_GB2312" w:eastAsia="仿宋_GB2312"/>
          <w:sz w:val="22"/>
          <w:szCs w:val="22"/>
        </w:rPr>
        <w:sectPr>
          <w:footerReference r:id="rId3" w:type="default"/>
          <w:footerReference r:id="rId4" w:type="even"/>
          <w:pgSz w:w="11906" w:h="16838"/>
          <w:pgMar w:top="2098" w:right="1588" w:bottom="1587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spacing w:line="500" w:lineRule="exact"/>
        <w:rPr>
          <w:rFonts w:ascii="黑体" w:hAnsi="黑体" w:eastAsia="黑体" w:cs="宋体"/>
          <w:sz w:val="30"/>
          <w:szCs w:val="30"/>
        </w:rPr>
        <w:sectPr>
          <w:type w:val="continuous"/>
          <w:pgSz w:w="11906" w:h="16838"/>
          <w:pgMar w:top="2098" w:right="1588" w:bottom="1588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"/>
        <w:spacing w:line="5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</w:p>
    <w:p>
      <w:pPr>
        <w:pStyle w:val="2"/>
        <w:spacing w:line="500" w:lineRule="exact"/>
        <w:rPr>
          <w:rFonts w:ascii="黑体" w:hAnsi="黑体" w:eastAsia="黑体" w:cs="宋体"/>
          <w:sz w:val="30"/>
          <w:szCs w:val="30"/>
        </w:rPr>
      </w:pPr>
    </w:p>
    <w:p>
      <w:pPr>
        <w:pStyle w:val="2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年艺术类专业省级统考各类别考试安排表</w:t>
      </w:r>
    </w:p>
    <w:tbl>
      <w:tblPr>
        <w:tblStyle w:val="4"/>
        <w:tblW w:w="10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8"/>
        <w:gridCol w:w="3989"/>
        <w:gridCol w:w="5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1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别</w:t>
            </w:r>
          </w:p>
        </w:tc>
        <w:tc>
          <w:tcPr>
            <w:tcW w:w="39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考试时间和地点</w:t>
            </w:r>
          </w:p>
        </w:tc>
        <w:tc>
          <w:tcPr>
            <w:tcW w:w="571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5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美术类</w:t>
            </w:r>
          </w:p>
        </w:tc>
        <w:tc>
          <w:tcPr>
            <w:tcW w:w="398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- 13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考试地点设在福州城区有关中学</w:t>
            </w:r>
          </w:p>
        </w:tc>
        <w:tc>
          <w:tcPr>
            <w:tcW w:w="57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无须现场报到，请缴费考生于</w:t>
            </w: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9:00-11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12:00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登录</w:t>
            </w:r>
            <w:r>
              <w:fldChar w:fldCharType="begin"/>
            </w:r>
            <w:r>
              <w:instrText xml:space="preserve"> HYPERLINK "http://zsb.fjnu.edu.cn/" </w:instrText>
            </w:r>
            <w:r>
              <w:fldChar w:fldCharType="separate"/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t>http://zsb.fjnu.edu.cn/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打印考试证并参加考试。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书法类</w:t>
            </w:r>
          </w:p>
        </w:tc>
        <w:tc>
          <w:tcPr>
            <w:tcW w:w="398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福建师范大学旗山校区美术学院教学楼</w:t>
            </w:r>
          </w:p>
        </w:tc>
        <w:tc>
          <w:tcPr>
            <w:tcW w:w="57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无须现场报到，请缴费考生于</w:t>
            </w: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9:00-11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12:00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登录</w:t>
            </w:r>
            <w:r>
              <w:fldChar w:fldCharType="begin"/>
            </w:r>
            <w:r>
              <w:instrText xml:space="preserve"> HYPERLINK "http://zsb.fjnu.edu.cn/" </w:instrText>
            </w:r>
            <w:r>
              <w:fldChar w:fldCharType="separate"/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t>http://zsb.fjnu.edu.cn/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打印考试证并参加考试。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  <w:lang w:val="en-C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播音与主持类</w:t>
            </w:r>
          </w:p>
        </w:tc>
        <w:tc>
          <w:tcPr>
            <w:tcW w:w="398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日开始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福建师范大学旗山校区传播学院</w:t>
            </w:r>
          </w:p>
        </w:tc>
        <w:tc>
          <w:tcPr>
            <w:tcW w:w="57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无须现场报到，请缴费考生于</w:t>
            </w: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12:00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后登录</w:t>
            </w:r>
            <w:r>
              <w:fldChar w:fldCharType="begin"/>
            </w:r>
            <w:r>
              <w:instrText xml:space="preserve"> HYPERLINK "http://zsb.fjnu.edu.cn/" </w:instrText>
            </w:r>
            <w:r>
              <w:fldChar w:fldCharType="separate"/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t>http://zsb.fjnu.edu.cn/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查看考生须知，按照考生须知的通知查询考试时间并参加考试。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95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编导类</w:t>
            </w:r>
          </w:p>
        </w:tc>
        <w:tc>
          <w:tcPr>
            <w:tcW w:w="398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福建师范大学旗山校区教学楼</w:t>
            </w:r>
          </w:p>
        </w:tc>
        <w:tc>
          <w:tcPr>
            <w:tcW w:w="57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无须现场报到，请缴费考生于</w:t>
            </w: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9:00-18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12:00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登录</w:t>
            </w:r>
            <w:r>
              <w:fldChar w:fldCharType="begin"/>
            </w:r>
            <w:r>
              <w:instrText xml:space="preserve"> HYPERLINK "http://zsb.fjnu.edu.cn/" </w:instrText>
            </w:r>
            <w:r>
              <w:fldChar w:fldCharType="separate"/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t>http://zsb.fjnu.edu.cn/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打印考试证并参加考试。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04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表演类</w:t>
            </w:r>
          </w:p>
        </w:tc>
        <w:tc>
          <w:tcPr>
            <w:tcW w:w="398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日开始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福建师范大学旗山校区音乐学院</w:t>
            </w:r>
          </w:p>
        </w:tc>
        <w:tc>
          <w:tcPr>
            <w:tcW w:w="5712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无须现场报到，请缴费考生于</w:t>
            </w: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12:00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后登录</w:t>
            </w:r>
            <w:r>
              <w:fldChar w:fldCharType="begin"/>
            </w:r>
            <w:r>
              <w:instrText xml:space="preserve"> HYPERLINK "http://zsb.fjnu.edu.cn/"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24"/>
              </w:rPr>
              <w:t>http://zsb.fjnu.edu.cn/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查看考生须知，按照考生须知的通知查询考试时间并参加考试。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04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  <w:lang w:val="en-C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舞蹈类</w:t>
            </w:r>
          </w:p>
        </w:tc>
        <w:tc>
          <w:tcPr>
            <w:tcW w:w="398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日开始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福建师范大学旗山校区音乐学院</w:t>
            </w:r>
          </w:p>
        </w:tc>
        <w:tc>
          <w:tcPr>
            <w:tcW w:w="5712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无须现场报到，请缴费考生于</w:t>
            </w:r>
            <w:r>
              <w:rPr>
                <w:rFonts w:ascii="仿宋_GB2312" w:hAnsi="仿宋_GB2312" w:eastAsia="仿宋_GB2312" w:cs="仿宋_GB2312"/>
                <w:sz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12:00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后登录</w:t>
            </w:r>
            <w:r>
              <w:fldChar w:fldCharType="begin"/>
            </w:r>
            <w:r>
              <w:instrText xml:space="preserve"> HYPERLINK "http://zsb.fjnu.edu.cn/" </w:instrText>
            </w:r>
            <w:r>
              <w:fldChar w:fldCharType="separate"/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t>http://zsb.fjnu.edu.cn/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查看考生须知，按照考生须知的通知查询考试时间并参加考试。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04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音乐类</w:t>
            </w:r>
          </w:p>
        </w:tc>
        <w:tc>
          <w:tcPr>
            <w:tcW w:w="398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笔试</w:t>
            </w:r>
            <w:r>
              <w:rPr>
                <w:rFonts w:hint="eastAsia" w:ascii="仿宋_GB2312" w:eastAsia="仿宋_GB2312"/>
                <w:sz w:val="24"/>
              </w:rPr>
              <w:t>于</w:t>
            </w: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日下午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福建师范大学旗山校区教学楼举行</w:t>
            </w:r>
          </w:p>
        </w:tc>
        <w:tc>
          <w:tcPr>
            <w:tcW w:w="57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无须现场报到，请缴费考生于</w:t>
            </w:r>
            <w:r>
              <w:rPr>
                <w:rFonts w:ascii="仿宋_GB2312" w:hAnsi="仿宋_GB2312" w:eastAsia="仿宋_GB2312" w:cs="仿宋_GB2312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9:00-19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12:00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登录</w:t>
            </w:r>
            <w:r>
              <w:fldChar w:fldCharType="begin"/>
            </w:r>
            <w:r>
              <w:instrText xml:space="preserve"> HYPERLINK "http://zsb.fjnu.edu.cn/" </w:instrText>
            </w:r>
            <w:r>
              <w:fldChar w:fldCharType="separate"/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t>http://zsb.fjnu.edu.cn/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打印考试证并参加考试。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0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98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面试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于</w:t>
            </w:r>
            <w:r>
              <w:rPr>
                <w:rFonts w:ascii="仿宋_GB2312" w:hAnsi="仿宋_GB2312" w:eastAsia="仿宋_GB2312" w:cs="仿宋_GB2312"/>
                <w:sz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日开始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福建师范大学旗山校区音乐学院</w:t>
            </w:r>
          </w:p>
        </w:tc>
        <w:tc>
          <w:tcPr>
            <w:tcW w:w="5712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无须现场报到，请缴费考生于</w:t>
            </w:r>
            <w:r>
              <w:rPr>
                <w:rFonts w:ascii="仿宋_GB2312" w:hAnsi="仿宋_GB2312" w:eastAsia="仿宋_GB2312" w:cs="仿宋_GB2312"/>
                <w:sz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</w:rPr>
              <w:t>12:00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后登录</w:t>
            </w:r>
            <w:r>
              <w:fldChar w:fldCharType="begin"/>
            </w:r>
            <w:r>
              <w:instrText xml:space="preserve"> HYPERLINK "http://zsb.fjnu.edu.cn/"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24"/>
              </w:rPr>
              <w:t>http://zsb.fjnu.edu.cn/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查看考生须知，按照考生须知的通知查询考试时间并参加考试。</w:t>
            </w:r>
          </w:p>
        </w:tc>
      </w:tr>
    </w:tbl>
    <w:p>
      <w:pPr>
        <w:pStyle w:val="2"/>
        <w:spacing w:line="500" w:lineRule="exact"/>
        <w:rPr>
          <w:rFonts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  <w:lang w:val="en-CA"/>
        </w:rPr>
        <w:t>备注</w:t>
      </w:r>
      <w:r>
        <w:rPr>
          <w:rFonts w:ascii="楷体_GB2312" w:hAnsi="仿宋_GB2312" w:eastAsia="楷体_GB2312" w:cs="仿宋_GB2312"/>
          <w:sz w:val="24"/>
        </w:rPr>
        <w:t>:1.</w:t>
      </w:r>
      <w:r>
        <w:rPr>
          <w:rFonts w:ascii="楷体_GB2312" w:hAnsi="仿宋_GB2312" w:eastAsia="楷体_GB2312" w:cs="仿宋_GB2312"/>
          <w:sz w:val="24"/>
          <w:szCs w:val="28"/>
        </w:rPr>
        <w:t>11</w:t>
      </w:r>
      <w:r>
        <w:rPr>
          <w:rFonts w:hint="eastAsia" w:ascii="楷体_GB2312" w:hAnsi="仿宋_GB2312" w:eastAsia="楷体_GB2312" w:cs="仿宋_GB2312"/>
          <w:sz w:val="24"/>
          <w:szCs w:val="28"/>
        </w:rPr>
        <w:t>月</w:t>
      </w:r>
      <w:r>
        <w:rPr>
          <w:rFonts w:ascii="楷体_GB2312" w:hAnsi="仿宋_GB2312" w:eastAsia="楷体_GB2312" w:cs="仿宋_GB2312"/>
          <w:sz w:val="24"/>
          <w:szCs w:val="28"/>
        </w:rPr>
        <w:t>23</w:t>
      </w:r>
      <w:r>
        <w:rPr>
          <w:rFonts w:hint="eastAsia" w:ascii="楷体_GB2312" w:hAnsi="仿宋_GB2312" w:eastAsia="楷体_GB2312" w:cs="仿宋_GB2312"/>
          <w:sz w:val="24"/>
          <w:szCs w:val="28"/>
        </w:rPr>
        <w:t>日上午</w:t>
      </w:r>
      <w:r>
        <w:rPr>
          <w:rFonts w:ascii="楷体_GB2312" w:hAnsi="仿宋_GB2312" w:eastAsia="楷体_GB2312" w:cs="仿宋_GB2312"/>
          <w:sz w:val="24"/>
          <w:szCs w:val="28"/>
        </w:rPr>
        <w:t>9:00-30</w:t>
      </w:r>
      <w:r>
        <w:rPr>
          <w:rFonts w:hint="eastAsia" w:ascii="楷体_GB2312" w:hAnsi="仿宋_GB2312" w:eastAsia="楷体_GB2312" w:cs="仿宋_GB2312"/>
          <w:sz w:val="24"/>
          <w:szCs w:val="28"/>
        </w:rPr>
        <w:t>日下午</w:t>
      </w:r>
      <w:r>
        <w:rPr>
          <w:rFonts w:ascii="楷体_GB2312" w:hAnsi="仿宋_GB2312" w:eastAsia="楷体_GB2312" w:cs="仿宋_GB2312"/>
          <w:sz w:val="24"/>
          <w:szCs w:val="28"/>
        </w:rPr>
        <w:t>18:00</w:t>
      </w:r>
      <w:r>
        <w:rPr>
          <w:rFonts w:hint="eastAsia" w:ascii="楷体_GB2312" w:hAnsi="仿宋_GB2312" w:eastAsia="楷体_GB2312" w:cs="仿宋_GB2312"/>
          <w:sz w:val="24"/>
          <w:szCs w:val="28"/>
        </w:rPr>
        <w:t>网上缴费。</w:t>
      </w:r>
    </w:p>
    <w:p>
      <w:pPr>
        <w:spacing w:line="120" w:lineRule="auto"/>
        <w:jc w:val="left"/>
        <w:rPr>
          <w:rFonts w:ascii="楷体_GB2312" w:hAnsi="仿宋_GB2312" w:eastAsia="楷体_GB2312" w:cs="仿宋_GB2312"/>
          <w:sz w:val="24"/>
        </w:rPr>
      </w:pPr>
      <w:r>
        <w:rPr>
          <w:rFonts w:ascii="楷体_GB2312" w:hAnsi="仿宋_GB2312" w:eastAsia="楷体_GB2312" w:cs="仿宋_GB2312"/>
          <w:sz w:val="24"/>
        </w:rPr>
        <w:t xml:space="preserve">     2.</w:t>
      </w:r>
      <w:r>
        <w:rPr>
          <w:rFonts w:hint="eastAsia" w:ascii="楷体_GB2312" w:hAnsi="仿宋_GB2312" w:eastAsia="楷体_GB2312" w:cs="仿宋_GB2312"/>
          <w:sz w:val="24"/>
        </w:rPr>
        <w:t>福建师范大学旗山校区地址</w:t>
      </w:r>
      <w:r>
        <w:rPr>
          <w:rFonts w:ascii="楷体_GB2312" w:hAnsi="仿宋_GB2312" w:eastAsia="楷体_GB2312" w:cs="仿宋_GB2312"/>
          <w:sz w:val="24"/>
        </w:rPr>
        <w:t>:</w:t>
      </w:r>
      <w:r>
        <w:rPr>
          <w:rFonts w:hint="eastAsia" w:ascii="楷体_GB2312" w:hAnsi="仿宋_GB2312" w:eastAsia="楷体_GB2312" w:cs="仿宋_GB2312"/>
          <w:sz w:val="24"/>
        </w:rPr>
        <w:t>福州市闽侯县上街镇大学城科技路</w:t>
      </w:r>
      <w:r>
        <w:rPr>
          <w:rFonts w:ascii="楷体_GB2312" w:hAnsi="仿宋_GB2312" w:eastAsia="楷体_GB2312" w:cs="仿宋_GB2312"/>
          <w:sz w:val="24"/>
        </w:rPr>
        <w:t>1</w:t>
      </w:r>
      <w:r>
        <w:rPr>
          <w:rFonts w:hint="eastAsia" w:ascii="楷体_GB2312" w:hAnsi="仿宋_GB2312" w:eastAsia="楷体_GB2312" w:cs="仿宋_GB2312"/>
          <w:sz w:val="24"/>
        </w:rPr>
        <w:t>号（乘</w:t>
      </w:r>
    </w:p>
    <w:p>
      <w:pPr>
        <w:spacing w:line="120" w:lineRule="auto"/>
        <w:jc w:val="left"/>
        <w:rPr>
          <w:rFonts w:ascii="楷体_GB2312" w:hAnsi="仿宋_GB2312" w:eastAsia="楷体_GB2312" w:cs="仿宋_GB2312"/>
          <w:sz w:val="24"/>
        </w:rPr>
      </w:pPr>
      <w:r>
        <w:rPr>
          <w:rFonts w:ascii="楷体_GB2312" w:hAnsi="仿宋_GB2312" w:eastAsia="楷体_GB2312" w:cs="仿宋_GB2312"/>
          <w:sz w:val="24"/>
        </w:rPr>
        <w:t xml:space="preserve">       </w:t>
      </w:r>
      <w:r>
        <w:rPr>
          <w:rFonts w:hint="eastAsia" w:ascii="楷体_GB2312" w:hAnsi="仿宋_GB2312" w:eastAsia="楷体_GB2312" w:cs="仿宋_GB2312"/>
          <w:sz w:val="24"/>
        </w:rPr>
        <w:t>福州公交</w:t>
      </w:r>
      <w:r>
        <w:rPr>
          <w:rFonts w:ascii="楷体_GB2312" w:hAnsi="仿宋_GB2312" w:eastAsia="楷体_GB2312" w:cs="仿宋_GB2312"/>
          <w:sz w:val="24"/>
        </w:rPr>
        <w:t>26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43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48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89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123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141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151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157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168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172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173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176</w:t>
      </w:r>
      <w:r>
        <w:rPr>
          <w:rFonts w:hint="eastAsia" w:ascii="楷体_GB2312" w:hAnsi="仿宋_GB2312" w:eastAsia="楷体_GB2312" w:cs="仿宋_GB2312"/>
          <w:sz w:val="24"/>
        </w:rPr>
        <w:t>、</w:t>
      </w:r>
    </w:p>
    <w:p>
      <w:pPr>
        <w:spacing w:line="120" w:lineRule="auto"/>
        <w:jc w:val="left"/>
        <w:rPr>
          <w:rFonts w:ascii="楷体_GB2312" w:hAnsi="仿宋_GB2312" w:eastAsia="楷体_GB2312" w:cs="仿宋_GB2312"/>
          <w:sz w:val="24"/>
        </w:rPr>
      </w:pPr>
      <w:r>
        <w:rPr>
          <w:rFonts w:ascii="楷体_GB2312" w:hAnsi="仿宋_GB2312" w:eastAsia="楷体_GB2312" w:cs="仿宋_GB2312"/>
          <w:sz w:val="24"/>
        </w:rPr>
        <w:t xml:space="preserve">       183</w:t>
      </w:r>
      <w:r>
        <w:rPr>
          <w:rFonts w:hint="eastAsia" w:ascii="楷体_GB2312" w:hAnsi="仿宋_GB2312" w:eastAsia="楷体_GB2312" w:cs="仿宋_GB2312"/>
          <w:sz w:val="24"/>
        </w:rPr>
        <w:t>快线、</w:t>
      </w:r>
      <w:r>
        <w:rPr>
          <w:rFonts w:ascii="楷体_GB2312" w:hAnsi="仿宋_GB2312" w:eastAsia="楷体_GB2312" w:cs="仿宋_GB2312"/>
          <w:sz w:val="24"/>
        </w:rPr>
        <w:t>191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192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318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321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325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326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327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330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336</w:t>
      </w:r>
      <w:r>
        <w:rPr>
          <w:rFonts w:hint="eastAsia" w:ascii="楷体_GB2312" w:hAnsi="仿宋_GB2312" w:eastAsia="楷体_GB2312" w:cs="仿宋_GB2312"/>
          <w:sz w:val="24"/>
        </w:rPr>
        <w:t>、</w:t>
      </w:r>
      <w:r>
        <w:rPr>
          <w:rFonts w:ascii="楷体_GB2312" w:hAnsi="仿宋_GB2312" w:eastAsia="楷体_GB2312" w:cs="仿宋_GB2312"/>
          <w:sz w:val="24"/>
        </w:rPr>
        <w:t>337</w:t>
      </w:r>
      <w:r>
        <w:rPr>
          <w:rFonts w:hint="eastAsia" w:ascii="楷体_GB2312" w:hAnsi="仿宋_GB2312" w:eastAsia="楷体_GB2312" w:cs="仿宋_GB2312"/>
          <w:sz w:val="24"/>
        </w:rPr>
        <w:t>等线</w:t>
      </w:r>
    </w:p>
    <w:p>
      <w:pPr>
        <w:spacing w:line="120" w:lineRule="auto"/>
        <w:jc w:val="left"/>
        <w:rPr>
          <w:rFonts w:ascii="楷体_GB2312" w:hAnsi="仿宋_GB2312" w:eastAsia="楷体_GB2312" w:cs="仿宋_GB2312"/>
          <w:sz w:val="24"/>
        </w:rPr>
      </w:pPr>
      <w:r>
        <w:rPr>
          <w:rFonts w:ascii="楷体_GB2312" w:hAnsi="仿宋_GB2312" w:eastAsia="楷体_GB2312" w:cs="仿宋_GB2312"/>
          <w:sz w:val="24"/>
        </w:rPr>
        <w:t xml:space="preserve">       </w:t>
      </w:r>
      <w:r>
        <w:rPr>
          <w:rFonts w:hint="eastAsia" w:ascii="楷体_GB2312" w:hAnsi="仿宋_GB2312" w:eastAsia="楷体_GB2312" w:cs="仿宋_GB2312"/>
          <w:sz w:val="24"/>
        </w:rPr>
        <w:t>路或地铁</w:t>
      </w:r>
      <w:r>
        <w:rPr>
          <w:rFonts w:ascii="楷体_GB2312" w:hAnsi="仿宋_GB2312" w:eastAsia="楷体_GB2312" w:cs="仿宋_GB2312"/>
          <w:sz w:val="24"/>
        </w:rPr>
        <w:t>2</w:t>
      </w:r>
      <w:r>
        <w:rPr>
          <w:rFonts w:hint="eastAsia" w:ascii="楷体_GB2312" w:hAnsi="仿宋_GB2312" w:eastAsia="楷体_GB2312" w:cs="仿宋_GB2312"/>
          <w:sz w:val="24"/>
        </w:rPr>
        <w:t>号线至董屿·福建师大站可以到达）。</w:t>
      </w:r>
    </w:p>
    <w:p>
      <w:pPr>
        <w:spacing w:line="120" w:lineRule="auto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3</w:t>
      </w:r>
    </w:p>
    <w:p>
      <w:pPr>
        <w:spacing w:line="560" w:lineRule="exact"/>
        <w:rPr>
          <w:rFonts w:ascii="方正小标宋简体" w:eastAsia="方正小标宋简体"/>
          <w:sz w:val="36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宋体"/>
          <w:sz w:val="30"/>
          <w:szCs w:val="30"/>
        </w:rPr>
      </w:pPr>
      <w:r>
        <w:rPr>
          <w:rFonts w:ascii="方正小标宋简体" w:eastAsia="方正小标宋简体"/>
          <w:sz w:val="36"/>
          <w:szCs w:val="32"/>
        </w:rPr>
        <w:t>2021</w:t>
      </w:r>
      <w:r>
        <w:rPr>
          <w:rFonts w:hint="eastAsia" w:ascii="方正小标宋简体" w:eastAsia="方正小标宋简体"/>
          <w:sz w:val="36"/>
          <w:szCs w:val="32"/>
        </w:rPr>
        <w:t>年艺术类专业省级统考网上缴费流程</w:t>
      </w:r>
    </w:p>
    <w:p>
      <w:pPr>
        <w:spacing w:line="260" w:lineRule="exact"/>
        <w:ind w:left="31680" w:hanging="972" w:hangingChars="405"/>
        <w:rPr>
          <w:rFonts w:ascii="仿宋_GB2312" w:eastAsia="仿宋_GB2312" w:cs="仿宋_GB2312"/>
          <w:sz w:val="24"/>
        </w:rPr>
      </w:pP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微信搜索公众号“中国建设银行”。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点击屏幕下方的“悦生活”→“生活缴费”→点击公众号所发信息中的“点击这里，立即缴费”（蓝色字体）→选择“学校教育”项目→选择其中“考试报名费”项目→选择“福建省”“福州市”“福建师范大学（固定金额）”后点击“下一步”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输入考生身份证号，点击“查询”即可见到缴费项目。报考多个艺术类别的考生请注意自行核对勾选缴费项目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默认多类别均勾选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核对考生信息无误后→点击“缴费”→输入“支付账号”：输入“建行卡卡号”；输入“证件号码后四位”（支付建行卡卡主身份证号后四位）→完成缴费（也可由非本人的“中国建设银行卡”代缴）。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33B97"/>
    <w:rsid w:val="7093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styleId="7">
    <w:name w:val="Hyperlink"/>
    <w:basedOn w:val="5"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2020-11-18T09:51:00Z</dcterms:created>
  <dc:creator>admin</dc:creator>
  <cp:lastModifiedBy>admin</cp:lastModifiedBy>
  <dcterms:modified xsi:type="dcterms:W3CDTF">2020-11-18T09:53:03Z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