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media/image1.svg" ContentType="image/svg+xml"/>
  <Override PartName="/word/media/image2.svg" ContentType="image/svg+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680"/>
        <w:rPr>
          <w:rFonts w:ascii="黑体" w:hAnsi="黑体" w:eastAsia="黑体"/>
          <w:b/>
          <w:sz w:val="22"/>
          <w:szCs w:val="22"/>
        </w:rPr>
      </w:pPr>
    </w:p>
    <w:p>
      <w:pPr>
        <w:pStyle w:val="18"/>
        <w:rPr>
          <w:rFonts w:ascii="黑体" w:hAnsi="黑体" w:eastAsia="黑体"/>
          <w:b/>
          <w:sz w:val="22"/>
          <w:szCs w:val="22"/>
        </w:rPr>
      </w:pPr>
    </w:p>
    <w:p>
      <w:pPr>
        <w:pStyle w:val="18"/>
        <w:rPr>
          <w:rFonts w:ascii="黑体" w:hAnsi="黑体" w:eastAsia="黑体"/>
          <w:b/>
          <w:sz w:val="22"/>
          <w:szCs w:val="22"/>
        </w:rPr>
      </w:pPr>
    </w:p>
    <w:p>
      <w:pPr>
        <w:ind w:firstLine="31680"/>
        <w:rPr>
          <w:rFonts w:ascii="黑体" w:hAnsi="黑体" w:eastAsia="黑体"/>
          <w:b/>
          <w:sz w:val="32"/>
          <w:szCs w:val="32"/>
        </w:rPr>
      </w:pPr>
      <w:r>
        <w:drawing>
          <wp:anchor distT="0" distB="0" distL="114300" distR="114300" simplePos="0" relativeHeight="251664384" behindDoc="0" locked="0" layoutInCell="1" allowOverlap="1">
            <wp:simplePos x="0" y="0"/>
            <wp:positionH relativeFrom="column">
              <wp:posOffset>761365</wp:posOffset>
            </wp:positionH>
            <wp:positionV relativeFrom="paragraph">
              <wp:posOffset>129540</wp:posOffset>
            </wp:positionV>
            <wp:extent cx="4629150" cy="872490"/>
            <wp:effectExtent l="0" t="0" r="0" b="3810"/>
            <wp:wrapNone/>
            <wp:docPr id="1" name="图片 2" descr="校名定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名定稿_副本"/>
                    <pic:cNvPicPr>
                      <a:picLocks noChangeAspect="1"/>
                    </pic:cNvPicPr>
                  </pic:nvPicPr>
                  <pic:blipFill>
                    <a:blip r:embed="rId18"/>
                    <a:stretch>
                      <a:fillRect/>
                    </a:stretch>
                  </pic:blipFill>
                  <pic:spPr>
                    <a:xfrm>
                      <a:off x="0" y="0"/>
                      <a:ext cx="4629150" cy="872490"/>
                    </a:xfrm>
                    <a:prstGeom prst="rect">
                      <a:avLst/>
                    </a:prstGeom>
                    <a:noFill/>
                    <a:ln w="9525">
                      <a:noFill/>
                    </a:ln>
                  </pic:spPr>
                </pic:pic>
              </a:graphicData>
            </a:graphic>
          </wp:anchor>
        </w:drawing>
      </w:r>
      <w:r>
        <w:drawing>
          <wp:anchor distT="0" distB="0" distL="114300" distR="114300" simplePos="0" relativeHeight="251665408" behindDoc="0" locked="0" layoutInCell="1" allowOverlap="1">
            <wp:simplePos x="0" y="0"/>
            <wp:positionH relativeFrom="column">
              <wp:posOffset>-118745</wp:posOffset>
            </wp:positionH>
            <wp:positionV relativeFrom="paragraph">
              <wp:posOffset>140335</wp:posOffset>
            </wp:positionV>
            <wp:extent cx="796290" cy="783590"/>
            <wp:effectExtent l="0" t="0" r="3810" b="16510"/>
            <wp:wrapNone/>
            <wp:docPr id="2"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徽"/>
                    <pic:cNvPicPr>
                      <a:picLocks noChangeAspect="1"/>
                    </pic:cNvPicPr>
                  </pic:nvPicPr>
                  <pic:blipFill>
                    <a:blip r:embed="rId19"/>
                    <a:stretch>
                      <a:fillRect/>
                    </a:stretch>
                  </pic:blipFill>
                  <pic:spPr>
                    <a:xfrm>
                      <a:off x="0" y="0"/>
                      <a:ext cx="796290" cy="783590"/>
                    </a:xfrm>
                    <a:prstGeom prst="rect">
                      <a:avLst/>
                    </a:prstGeom>
                    <a:noFill/>
                    <a:ln w="9525">
                      <a:noFill/>
                    </a:ln>
                  </pic:spPr>
                </pic:pic>
              </a:graphicData>
            </a:graphic>
          </wp:anchor>
        </w:drawing>
      </w:r>
    </w:p>
    <w:p>
      <w:pPr>
        <w:ind w:firstLine="0" w:firstLineChars="0"/>
        <w:rPr>
          <w:rFonts w:ascii="黑体" w:hAnsi="黑体" w:eastAsia="黑体"/>
          <w:b/>
          <w:sz w:val="52"/>
          <w:szCs w:val="52"/>
        </w:rPr>
      </w:pPr>
    </w:p>
    <w:p>
      <w:pPr>
        <w:ind w:firstLine="0" w:firstLineChars="0"/>
        <w:jc w:val="center"/>
        <w:rPr>
          <w:rFonts w:ascii="黑体" w:hAnsi="黑体" w:eastAsia="黑体"/>
          <w:b/>
          <w:sz w:val="28"/>
          <w:szCs w:val="28"/>
        </w:rPr>
      </w:pPr>
    </w:p>
    <w:p>
      <w:pPr>
        <w:ind w:firstLine="0" w:firstLineChars="0"/>
        <w:jc w:val="center"/>
        <w:rPr>
          <w:rFonts w:ascii="黑体" w:hAnsi="黑体" w:eastAsia="黑体"/>
          <w:b/>
          <w:sz w:val="44"/>
          <w:szCs w:val="44"/>
        </w:rPr>
      </w:pPr>
    </w:p>
    <w:p>
      <w:pPr>
        <w:ind w:firstLine="0" w:firstLineChars="0"/>
        <w:jc w:val="center"/>
        <w:rPr>
          <w:rFonts w:ascii="黑体" w:hAnsi="黑体" w:eastAsia="黑体"/>
          <w:b/>
          <w:sz w:val="58"/>
          <w:szCs w:val="58"/>
        </w:rPr>
      </w:pPr>
    </w:p>
    <w:p>
      <w:pPr>
        <w:ind w:firstLine="0" w:firstLineChars="0"/>
        <w:jc w:val="center"/>
        <w:rPr>
          <w:rFonts w:ascii="黑体" w:hAnsi="黑体" w:eastAsia="黑体"/>
          <w:b/>
          <w:sz w:val="58"/>
          <w:szCs w:val="58"/>
        </w:rPr>
      </w:pPr>
      <w:r>
        <w:rPr>
          <w:rFonts w:ascii="黑体" w:hAnsi="黑体" w:eastAsia="黑体"/>
          <w:b/>
          <w:sz w:val="58"/>
          <w:szCs w:val="58"/>
        </w:rPr>
        <w:t>20</w:t>
      </w:r>
      <w:r>
        <w:rPr>
          <w:rFonts w:hint="eastAsia" w:ascii="黑体" w:hAnsi="黑体" w:eastAsia="黑体"/>
          <w:b/>
          <w:sz w:val="58"/>
          <w:szCs w:val="58"/>
          <w:lang w:val="en-US" w:eastAsia="zh-CN"/>
        </w:rPr>
        <w:t>20</w:t>
      </w:r>
      <w:r>
        <w:rPr>
          <w:rFonts w:hint="eastAsia" w:ascii="黑体" w:hAnsi="黑体" w:eastAsia="黑体"/>
          <w:b/>
          <w:sz w:val="58"/>
          <w:szCs w:val="58"/>
        </w:rPr>
        <w:t>届毕业生就业质量年度报告</w:t>
      </w:r>
    </w:p>
    <w:p>
      <w:pPr>
        <w:ind w:firstLine="31680"/>
        <w:rPr>
          <w:rFonts w:ascii="黑体" w:hAnsi="黑体" w:eastAsia="黑体"/>
          <w:b/>
          <w:sz w:val="44"/>
          <w:szCs w:val="44"/>
        </w:rPr>
      </w:pPr>
    </w:p>
    <w:p>
      <w:pPr>
        <w:pStyle w:val="18"/>
        <w:rPr>
          <w:rFonts w:ascii="黑体" w:hAnsi="黑体" w:eastAsia="黑体"/>
          <w:b/>
          <w:sz w:val="44"/>
          <w:szCs w:val="44"/>
        </w:rPr>
      </w:pPr>
    </w:p>
    <w:p>
      <w:pPr>
        <w:pStyle w:val="18"/>
        <w:rPr>
          <w:rFonts w:ascii="黑体" w:hAnsi="黑体" w:eastAsia="黑体"/>
          <w:b/>
          <w:sz w:val="44"/>
          <w:szCs w:val="44"/>
        </w:rPr>
      </w:pPr>
    </w:p>
    <w:p>
      <w:pPr>
        <w:pStyle w:val="18"/>
        <w:rPr>
          <w:rFonts w:ascii="黑体" w:hAnsi="黑体" w:eastAsia="黑体"/>
          <w:b/>
          <w:sz w:val="44"/>
          <w:szCs w:val="44"/>
        </w:rPr>
      </w:pPr>
    </w:p>
    <w:p>
      <w:pPr>
        <w:pStyle w:val="18"/>
        <w:ind w:left="0" w:leftChars="0" w:firstLine="0" w:firstLineChars="0"/>
        <w:rPr>
          <w:rFonts w:ascii="黑体" w:hAnsi="黑体" w:eastAsia="黑体"/>
          <w:b/>
          <w:sz w:val="44"/>
          <w:szCs w:val="44"/>
        </w:rPr>
      </w:pPr>
    </w:p>
    <w:p>
      <w:pPr>
        <w:pStyle w:val="18"/>
        <w:ind w:left="0" w:leftChars="0" w:firstLine="0" w:firstLineChars="0"/>
        <w:rPr>
          <w:rFonts w:ascii="黑体" w:hAnsi="黑体" w:eastAsia="黑体"/>
          <w:b/>
          <w:sz w:val="44"/>
          <w:szCs w:val="44"/>
        </w:rPr>
      </w:pPr>
    </w:p>
    <w:p>
      <w:pPr>
        <w:pStyle w:val="18"/>
        <w:rPr>
          <w:rFonts w:ascii="黑体" w:hAnsi="黑体" w:eastAsia="黑体"/>
          <w:b/>
          <w:sz w:val="44"/>
          <w:szCs w:val="44"/>
        </w:rPr>
      </w:pPr>
    </w:p>
    <w:p>
      <w:pPr>
        <w:pStyle w:val="18"/>
        <w:ind w:left="0" w:leftChars="0" w:firstLine="0" w:firstLineChars="0"/>
        <w:jc w:val="center"/>
        <w:rPr>
          <w:rFonts w:hint="default" w:ascii="黑体" w:hAnsi="黑体" w:eastAsia="黑体"/>
          <w:b/>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黑体" w:hAnsi="黑体" w:eastAsia="黑体"/>
          <w:b/>
          <w:sz w:val="32"/>
          <w:szCs w:val="32"/>
          <w:lang w:val="en-US" w:eastAsia="zh-CN"/>
        </w:rPr>
        <w:t>学工部（处）大学生就业指导服务中心</w:t>
      </w:r>
    </w:p>
    <w:p>
      <w:pPr>
        <w:bidi w:val="0"/>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val="0"/>
        <w:spacing w:before="0" w:beforeLines="0"/>
        <w:textAlignment w:val="auto"/>
      </w:pPr>
      <w:bookmarkStart w:id="0" w:name="_Toc13251"/>
      <w:bookmarkStart w:id="1" w:name="_Toc7811"/>
      <w:bookmarkStart w:id="2" w:name="_Toc4106"/>
      <w:r>
        <w:drawing>
          <wp:inline distT="0" distB="0" distL="114300" distR="114300">
            <wp:extent cx="5269230" cy="1423670"/>
            <wp:effectExtent l="0" t="0" r="7620" b="5080"/>
            <wp:docPr id="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pic:cNvPicPr>
                      <a:picLocks noChangeAspect="1"/>
                    </pic:cNvPicPr>
                  </pic:nvPicPr>
                  <pic:blipFill>
                    <a:blip r:embed="rId20"/>
                    <a:stretch>
                      <a:fillRect/>
                    </a:stretch>
                  </pic:blipFill>
                  <pic:spPr>
                    <a:xfrm>
                      <a:off x="0" y="0"/>
                      <a:ext cx="5269230" cy="1423670"/>
                    </a:xfrm>
                    <a:prstGeom prst="rect">
                      <a:avLst/>
                    </a:prstGeom>
                    <a:noFill/>
                    <a:ln>
                      <a:noFill/>
                    </a:ln>
                  </pic:spPr>
                </pic:pic>
              </a:graphicData>
            </a:graphic>
          </wp:inline>
        </w:drawing>
      </w:r>
      <w:bookmarkEnd w:id="0"/>
      <w:bookmarkEnd w:id="1"/>
      <w:bookmarkEnd w:id="2"/>
    </w:p>
    <w:p>
      <w:pPr>
        <w:pStyle w:val="14"/>
        <w:tabs>
          <w:tab w:val="right" w:leader="dot" w:pos="8312"/>
        </w:tabs>
        <w:rPr>
          <w:rFonts w:hint="eastAsia" w:ascii="微软雅黑" w:hAnsi="微软雅黑" w:eastAsia="微软雅黑" w:cs="微软雅黑"/>
          <w:color w:val="A5300F"/>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TOC \o "1-3" \h \u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bCs/>
          <w:color w:val="A5300F"/>
          <w:sz w:val="24"/>
          <w:szCs w:val="24"/>
        </w:rPr>
        <w:fldChar w:fldCharType="begin"/>
      </w:r>
      <w:r>
        <w:rPr>
          <w:rFonts w:hint="eastAsia" w:ascii="微软雅黑" w:hAnsi="微软雅黑" w:eastAsia="微软雅黑" w:cs="微软雅黑"/>
          <w:b/>
          <w:bCs/>
          <w:color w:val="A5300F"/>
          <w:sz w:val="24"/>
          <w:szCs w:val="24"/>
        </w:rPr>
        <w:instrText xml:space="preserve"> HYPERLINK \l _Toc670 </w:instrText>
      </w:r>
      <w:r>
        <w:rPr>
          <w:rFonts w:hint="eastAsia" w:ascii="微软雅黑" w:hAnsi="微软雅黑" w:eastAsia="微软雅黑" w:cs="微软雅黑"/>
          <w:b/>
          <w:bCs/>
          <w:color w:val="A5300F"/>
          <w:sz w:val="24"/>
          <w:szCs w:val="24"/>
        </w:rPr>
        <w:fldChar w:fldCharType="separate"/>
      </w:r>
      <w:r>
        <w:rPr>
          <w:rFonts w:hint="eastAsia" w:ascii="微软雅黑" w:hAnsi="微软雅黑" w:eastAsia="微软雅黑" w:cs="微软雅黑"/>
          <w:b/>
          <w:bCs/>
          <w:color w:val="A5300F"/>
          <w:sz w:val="24"/>
          <w:szCs w:val="24"/>
          <w:lang w:eastAsia="zh-CN"/>
        </w:rPr>
        <w:t>前言</w:t>
      </w:r>
      <w:r>
        <w:rPr>
          <w:rFonts w:hint="eastAsia" w:ascii="微软雅黑" w:hAnsi="微软雅黑" w:eastAsia="微软雅黑" w:cs="微软雅黑"/>
          <w:b/>
          <w:bCs/>
          <w:color w:val="A5300F"/>
          <w:sz w:val="24"/>
          <w:szCs w:val="24"/>
        </w:rPr>
        <w:tab/>
      </w:r>
      <w:r>
        <w:rPr>
          <w:rFonts w:hint="eastAsia" w:ascii="微软雅黑" w:hAnsi="微软雅黑" w:eastAsia="微软雅黑" w:cs="微软雅黑"/>
          <w:b/>
          <w:bCs/>
          <w:color w:val="A5300F"/>
          <w:sz w:val="24"/>
          <w:szCs w:val="24"/>
          <w:lang w:val="en-US" w:eastAsia="zh-CN"/>
        </w:rPr>
        <w:t>I</w:t>
      </w:r>
      <w:r>
        <w:rPr>
          <w:rFonts w:hint="eastAsia" w:ascii="微软雅黑" w:hAnsi="微软雅黑" w:eastAsia="微软雅黑" w:cs="微软雅黑"/>
          <w:b/>
          <w:bCs/>
          <w:color w:val="A5300F"/>
          <w:sz w:val="24"/>
          <w:szCs w:val="24"/>
        </w:rPr>
        <w:fldChar w:fldCharType="end"/>
      </w:r>
    </w:p>
    <w:p>
      <w:pPr>
        <w:pStyle w:val="14"/>
        <w:tabs>
          <w:tab w:val="right" w:leader="dot" w:pos="8312"/>
        </w:tabs>
        <w:rPr>
          <w:rFonts w:hint="eastAsia" w:ascii="微软雅黑" w:hAnsi="微软雅黑" w:eastAsia="微软雅黑" w:cs="微软雅黑"/>
          <w:color w:val="A5300F"/>
          <w:sz w:val="24"/>
          <w:szCs w:val="24"/>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_Toc2685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b/>
          <w:bCs/>
          <w:color w:val="A5300F"/>
          <w:sz w:val="24"/>
          <w:szCs w:val="24"/>
          <w:lang w:eastAsia="zh-CN"/>
        </w:rPr>
        <w:t>第一部分</w:t>
      </w:r>
      <w:r>
        <w:rPr>
          <w:rFonts w:hint="eastAsia" w:ascii="微软雅黑" w:hAnsi="微软雅黑" w:eastAsia="微软雅黑" w:cs="微软雅黑"/>
          <w:b/>
          <w:bCs/>
          <w:color w:val="A5300F"/>
          <w:sz w:val="24"/>
          <w:szCs w:val="24"/>
          <w:lang w:val="en-US" w:eastAsia="zh-CN"/>
        </w:rPr>
        <w:t xml:space="preserve">  </w:t>
      </w:r>
      <w:r>
        <w:rPr>
          <w:rFonts w:hint="eastAsia" w:ascii="微软雅黑" w:hAnsi="微软雅黑" w:eastAsia="微软雅黑" w:cs="微软雅黑"/>
          <w:b/>
          <w:bCs/>
          <w:color w:val="A5300F"/>
          <w:sz w:val="24"/>
          <w:szCs w:val="24"/>
        </w:rPr>
        <w:t>毕业生</w:t>
      </w:r>
      <w:r>
        <w:rPr>
          <w:rFonts w:hint="eastAsia" w:ascii="微软雅黑" w:hAnsi="微软雅黑" w:eastAsia="微软雅黑" w:cs="微软雅黑"/>
          <w:b/>
          <w:bCs/>
          <w:color w:val="A5300F"/>
          <w:sz w:val="24"/>
          <w:szCs w:val="24"/>
          <w:lang w:eastAsia="zh-CN"/>
        </w:rPr>
        <w:t>就业</w:t>
      </w:r>
      <w:r>
        <w:rPr>
          <w:rFonts w:hint="eastAsia" w:ascii="微软雅黑" w:hAnsi="微软雅黑" w:eastAsia="微软雅黑" w:cs="微软雅黑"/>
          <w:b/>
          <w:bCs/>
          <w:color w:val="A5300F"/>
          <w:sz w:val="24"/>
          <w:szCs w:val="24"/>
        </w:rPr>
        <w:t>基本情况</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PAGEREF _Toc2685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rPr>
        <w:fldChar w:fldCharType="end"/>
      </w:r>
    </w:p>
    <w:p>
      <w:pPr>
        <w:pStyle w:val="16"/>
        <w:tabs>
          <w:tab w:val="right" w:leader="dot" w:pos="8312"/>
        </w:tabs>
        <w:rPr>
          <w:rFonts w:hint="eastAsia" w:ascii="微软雅黑" w:hAnsi="微软雅黑" w:eastAsia="微软雅黑" w:cs="微软雅黑"/>
          <w:color w:val="A5300F"/>
          <w:sz w:val="24"/>
          <w:szCs w:val="24"/>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_Toc4145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b/>
          <w:bCs/>
          <w:color w:val="A5300F"/>
          <w:kern w:val="2"/>
          <w:sz w:val="24"/>
          <w:szCs w:val="24"/>
          <w:lang w:val="en-US" w:eastAsia="zh-CN" w:bidi="ar-SA"/>
        </w:rPr>
        <w:t>一、毕业生规模和结构</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PAGEREF _Toc4145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rPr>
        <w:fldChar w:fldCharType="end"/>
      </w:r>
    </w:p>
    <w:p>
      <w:pPr>
        <w:pStyle w:val="11"/>
        <w:tabs>
          <w:tab w:val="right" w:leader="dot" w:pos="8312"/>
          <w:tab w:val="clear" w:pos="8494"/>
        </w:tabs>
        <w:rPr>
          <w:rFonts w:hint="eastAsia" w:ascii="微软雅黑" w:hAnsi="微软雅黑" w:eastAsia="微软雅黑" w:cs="微软雅黑"/>
          <w:color w:val="A5300F"/>
          <w:sz w:val="24"/>
          <w:szCs w:val="24"/>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_Toc18520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（一）学历分布与性别比例</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PAGEREF _Toc18520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rPr>
        <w:fldChar w:fldCharType="end"/>
      </w:r>
    </w:p>
    <w:p>
      <w:pPr>
        <w:pStyle w:val="11"/>
        <w:tabs>
          <w:tab w:val="right" w:leader="dot" w:pos="8312"/>
          <w:tab w:val="clear" w:pos="8494"/>
        </w:tabs>
        <w:rPr>
          <w:rFonts w:hint="eastAsia" w:ascii="微软雅黑" w:hAnsi="微软雅黑" w:eastAsia="微软雅黑" w:cs="微软雅黑"/>
          <w:color w:val="A5300F"/>
          <w:sz w:val="24"/>
          <w:szCs w:val="24"/>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_Toc2766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（二）生源结构</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PAGEREF _Toc2766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rPr>
        <w:fldChar w:fldCharType="end"/>
      </w:r>
    </w:p>
    <w:p>
      <w:pPr>
        <w:pStyle w:val="11"/>
        <w:tabs>
          <w:tab w:val="right" w:leader="dot" w:pos="8312"/>
          <w:tab w:val="clear" w:pos="8494"/>
        </w:tabs>
        <w:rPr>
          <w:rFonts w:hint="eastAsia" w:ascii="微软雅黑" w:hAnsi="微软雅黑" w:eastAsia="微软雅黑" w:cs="微软雅黑"/>
          <w:color w:val="A5300F"/>
          <w:sz w:val="24"/>
          <w:szCs w:val="24"/>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_Toc28318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bCs/>
          <w:color w:val="A5300F"/>
          <w:sz w:val="24"/>
          <w:szCs w:val="24"/>
          <w:lang w:eastAsia="zh-CN"/>
        </w:rPr>
        <w:t>（三）</w:t>
      </w:r>
      <w:r>
        <w:rPr>
          <w:rFonts w:hint="eastAsia" w:ascii="微软雅黑" w:hAnsi="微软雅黑" w:eastAsia="微软雅黑" w:cs="微软雅黑"/>
          <w:color w:val="A5300F"/>
          <w:sz w:val="24"/>
          <w:szCs w:val="24"/>
          <w:lang w:eastAsia="zh-CN"/>
        </w:rPr>
        <w:t>学院</w:t>
      </w:r>
      <w:r>
        <w:rPr>
          <w:rFonts w:hint="eastAsia" w:ascii="微软雅黑" w:hAnsi="微软雅黑" w:eastAsia="微软雅黑" w:cs="微软雅黑"/>
          <w:color w:val="A5300F"/>
          <w:sz w:val="24"/>
          <w:szCs w:val="24"/>
        </w:rPr>
        <w:t>结构</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3</w:t>
      </w:r>
      <w:r>
        <w:rPr>
          <w:rFonts w:hint="eastAsia" w:ascii="微软雅黑" w:hAnsi="微软雅黑" w:eastAsia="微软雅黑" w:cs="微软雅黑"/>
          <w:color w:val="A5300F"/>
          <w:sz w:val="24"/>
          <w:szCs w:val="24"/>
        </w:rPr>
        <w:fldChar w:fldCharType="end"/>
      </w:r>
    </w:p>
    <w:p>
      <w:pPr>
        <w:pStyle w:val="11"/>
        <w:tabs>
          <w:tab w:val="right" w:leader="dot" w:pos="8312"/>
          <w:tab w:val="clear" w:pos="8494"/>
        </w:tabs>
        <w:rPr>
          <w:rFonts w:hint="eastAsia" w:ascii="微软雅黑" w:hAnsi="微软雅黑" w:eastAsia="微软雅黑" w:cs="微软雅黑"/>
          <w:color w:val="A5300F"/>
          <w:sz w:val="24"/>
          <w:szCs w:val="24"/>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_Toc15817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（四）师范生/非师范生结构</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PAGEREF _Toc15817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rPr>
        <w:t>3</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rPr>
        <w:fldChar w:fldCharType="end"/>
      </w:r>
    </w:p>
    <w:p>
      <w:pPr>
        <w:pStyle w:val="11"/>
        <w:tabs>
          <w:tab w:val="right" w:leader="dot" w:pos="8312"/>
          <w:tab w:val="clear" w:pos="8494"/>
        </w:tabs>
        <w:rPr>
          <w:rFonts w:hint="eastAsia" w:ascii="微软雅黑" w:hAnsi="微软雅黑" w:eastAsia="微软雅黑" w:cs="微软雅黑"/>
          <w:color w:val="A5300F"/>
          <w:sz w:val="24"/>
          <w:szCs w:val="24"/>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_Toc11236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（五）学前教育专业毕业生分布</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PAGEREF _Toc11236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rPr>
        <w:t>4</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rPr>
        <w:fldChar w:fldCharType="end"/>
      </w:r>
    </w:p>
    <w:p>
      <w:pPr>
        <w:pStyle w:val="16"/>
        <w:tabs>
          <w:tab w:val="right" w:leader="dot" w:pos="8312"/>
        </w:tabs>
        <w:rPr>
          <w:rFonts w:hint="eastAsia" w:ascii="微软雅黑" w:hAnsi="微软雅黑" w:eastAsia="微软雅黑" w:cs="微软雅黑"/>
          <w:color w:val="A5300F"/>
          <w:sz w:val="24"/>
          <w:szCs w:val="24"/>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_Toc28963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b/>
          <w:bCs/>
          <w:color w:val="A5300F"/>
          <w:kern w:val="2"/>
          <w:sz w:val="24"/>
          <w:szCs w:val="24"/>
          <w:lang w:val="en-US" w:eastAsia="zh-CN" w:bidi="ar-SA"/>
        </w:rPr>
        <w:t>二、就业率与毕业去向</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4</w:t>
      </w:r>
      <w:r>
        <w:rPr>
          <w:rFonts w:hint="eastAsia" w:ascii="微软雅黑" w:hAnsi="微软雅黑" w:eastAsia="微软雅黑" w:cs="微软雅黑"/>
          <w:color w:val="A5300F"/>
          <w:sz w:val="24"/>
          <w:szCs w:val="24"/>
        </w:rPr>
        <w:fldChar w:fldCharType="end"/>
      </w:r>
    </w:p>
    <w:p>
      <w:pPr>
        <w:pStyle w:val="11"/>
        <w:tabs>
          <w:tab w:val="right" w:leader="dot" w:pos="8312"/>
          <w:tab w:val="clear" w:pos="8494"/>
        </w:tabs>
        <w:rPr>
          <w:rFonts w:hint="eastAsia" w:ascii="微软雅黑" w:hAnsi="微软雅黑" w:eastAsia="微软雅黑" w:cs="微软雅黑"/>
          <w:color w:val="A5300F"/>
          <w:sz w:val="24"/>
          <w:szCs w:val="24"/>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_Toc6960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（一）就业率及各学历层次毕业去向</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PAGEREF _Toc6960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rPr>
        <w:t>5</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rPr>
        <w:fldChar w:fldCharType="end"/>
      </w:r>
    </w:p>
    <w:p>
      <w:pPr>
        <w:pStyle w:val="11"/>
        <w:tabs>
          <w:tab w:val="right" w:leader="dot" w:pos="8312"/>
          <w:tab w:val="clear" w:pos="8494"/>
        </w:tabs>
        <w:rPr>
          <w:rFonts w:hint="eastAsia" w:ascii="微软雅黑" w:hAnsi="微软雅黑" w:eastAsia="微软雅黑" w:cs="微软雅黑"/>
          <w:color w:val="A5300F"/>
          <w:sz w:val="24"/>
          <w:szCs w:val="24"/>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_Toc4875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（二）不同性别</w:t>
      </w:r>
      <w:r>
        <w:rPr>
          <w:rFonts w:hint="eastAsia" w:ascii="微软雅黑" w:hAnsi="微软雅黑" w:eastAsia="微软雅黑" w:cs="微软雅黑"/>
          <w:color w:val="A5300F"/>
          <w:sz w:val="24"/>
          <w:szCs w:val="24"/>
        </w:rPr>
        <w:t>就业率</w:t>
      </w:r>
      <w:r>
        <w:rPr>
          <w:rFonts w:hint="eastAsia" w:ascii="微软雅黑" w:hAnsi="微软雅黑" w:eastAsia="微软雅黑" w:cs="微软雅黑"/>
          <w:color w:val="A5300F"/>
          <w:sz w:val="24"/>
          <w:szCs w:val="24"/>
          <w:lang w:eastAsia="zh-CN"/>
        </w:rPr>
        <w:t>及毕业去向</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PAGEREF _Toc4875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rPr>
        <w:t>6</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rPr>
        <w:fldChar w:fldCharType="end"/>
      </w:r>
    </w:p>
    <w:p>
      <w:pPr>
        <w:pStyle w:val="11"/>
        <w:tabs>
          <w:tab w:val="right" w:leader="dot" w:pos="8312"/>
          <w:tab w:val="clear" w:pos="8494"/>
        </w:tabs>
        <w:rPr>
          <w:rFonts w:hint="eastAsia" w:ascii="微软雅黑" w:hAnsi="微软雅黑" w:eastAsia="微软雅黑" w:cs="微软雅黑"/>
          <w:color w:val="A5300F"/>
          <w:sz w:val="24"/>
          <w:szCs w:val="24"/>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_Toc28198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（三）各二级学院</w:t>
      </w:r>
      <w:r>
        <w:rPr>
          <w:rFonts w:hint="eastAsia" w:ascii="微软雅黑" w:hAnsi="微软雅黑" w:eastAsia="微软雅黑" w:cs="微软雅黑"/>
          <w:color w:val="A5300F"/>
          <w:sz w:val="24"/>
          <w:szCs w:val="24"/>
        </w:rPr>
        <w:t>就业率</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6</w:t>
      </w:r>
      <w:r>
        <w:rPr>
          <w:rFonts w:hint="eastAsia" w:ascii="微软雅黑" w:hAnsi="微软雅黑" w:eastAsia="微软雅黑" w:cs="微软雅黑"/>
          <w:color w:val="A5300F"/>
          <w:sz w:val="24"/>
          <w:szCs w:val="24"/>
        </w:rPr>
        <w:fldChar w:fldCharType="end"/>
      </w:r>
    </w:p>
    <w:p>
      <w:pPr>
        <w:pStyle w:val="11"/>
        <w:tabs>
          <w:tab w:val="right" w:leader="dot" w:pos="8312"/>
          <w:tab w:val="clear" w:pos="8494"/>
        </w:tabs>
        <w:rPr>
          <w:rFonts w:hint="eastAsia" w:ascii="微软雅黑" w:hAnsi="微软雅黑" w:eastAsia="微软雅黑" w:cs="微软雅黑"/>
          <w:color w:val="A5300F"/>
          <w:sz w:val="24"/>
          <w:szCs w:val="24"/>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_Toc26305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（四）各专业</w:t>
      </w:r>
      <w:r>
        <w:rPr>
          <w:rFonts w:hint="eastAsia" w:ascii="微软雅黑" w:hAnsi="微软雅黑" w:eastAsia="微软雅黑" w:cs="微软雅黑"/>
          <w:color w:val="A5300F"/>
          <w:sz w:val="24"/>
          <w:szCs w:val="24"/>
        </w:rPr>
        <w:t>就业率</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7</w:t>
      </w:r>
      <w:r>
        <w:rPr>
          <w:rFonts w:hint="eastAsia" w:ascii="微软雅黑" w:hAnsi="微软雅黑" w:eastAsia="微软雅黑" w:cs="微软雅黑"/>
          <w:color w:val="A5300F"/>
          <w:sz w:val="24"/>
          <w:szCs w:val="24"/>
        </w:rPr>
        <w:fldChar w:fldCharType="end"/>
      </w:r>
    </w:p>
    <w:p>
      <w:pPr>
        <w:pStyle w:val="11"/>
        <w:tabs>
          <w:tab w:val="right" w:leader="dot" w:pos="8312"/>
          <w:tab w:val="clear" w:pos="8494"/>
        </w:tabs>
        <w:rPr>
          <w:rFonts w:hint="eastAsia" w:ascii="微软雅黑" w:hAnsi="微软雅黑" w:eastAsia="微软雅黑" w:cs="微软雅黑"/>
          <w:color w:val="A5300F"/>
          <w:sz w:val="24"/>
          <w:szCs w:val="24"/>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_Toc4875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（五）师范生</w:t>
      </w:r>
      <w:r>
        <w:rPr>
          <w:rFonts w:hint="eastAsia" w:ascii="微软雅黑" w:hAnsi="微软雅黑" w:eastAsia="微软雅黑" w:cs="微软雅黑"/>
          <w:color w:val="A5300F"/>
          <w:sz w:val="24"/>
          <w:szCs w:val="24"/>
          <w:lang w:val="en-US" w:eastAsia="zh-CN"/>
        </w:rPr>
        <w:t>/非师范生就业率</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9</w:t>
      </w:r>
      <w:r>
        <w:rPr>
          <w:rFonts w:hint="eastAsia" w:ascii="微软雅黑" w:hAnsi="微软雅黑" w:eastAsia="微软雅黑" w:cs="微软雅黑"/>
          <w:color w:val="A5300F"/>
          <w:sz w:val="24"/>
          <w:szCs w:val="24"/>
        </w:rPr>
        <w:fldChar w:fldCharType="end"/>
      </w:r>
    </w:p>
    <w:p>
      <w:pPr>
        <w:pStyle w:val="11"/>
        <w:tabs>
          <w:tab w:val="right" w:leader="dot" w:pos="8312"/>
          <w:tab w:val="clear" w:pos="8494"/>
        </w:tabs>
        <w:rPr>
          <w:rFonts w:hint="eastAsia" w:ascii="微软雅黑" w:hAnsi="微软雅黑" w:eastAsia="微软雅黑" w:cs="微软雅黑"/>
          <w:color w:val="A5300F"/>
          <w:sz w:val="24"/>
          <w:szCs w:val="24"/>
          <w:lang w:val="en-US" w:eastAsia="zh-CN"/>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_Toc4875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（六）学前教育专业毕业生就业率</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lang w:val="en-US" w:eastAsia="zh-CN"/>
        </w:rPr>
        <w:t>0</w:t>
      </w:r>
    </w:p>
    <w:p>
      <w:pPr>
        <w:pStyle w:val="14"/>
        <w:tabs>
          <w:tab w:val="right" w:leader="dot" w:pos="8312"/>
        </w:tabs>
        <w:ind w:left="0" w:leftChars="0" w:firstLine="0" w:firstLineChars="0"/>
        <w:rPr>
          <w:rFonts w:hint="eastAsia" w:ascii="微软雅黑" w:hAnsi="微软雅黑" w:eastAsia="微软雅黑" w:cs="微软雅黑"/>
          <w:color w:val="A5300F"/>
          <w:sz w:val="24"/>
          <w:szCs w:val="24"/>
          <w:lang w:val="en-US" w:eastAsia="zh-CN"/>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_Toc30977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b/>
          <w:bCs/>
          <w:color w:val="A5300F"/>
          <w:sz w:val="24"/>
          <w:szCs w:val="24"/>
          <w:lang w:eastAsia="zh-CN"/>
        </w:rPr>
        <w:t>第二部分</w:t>
      </w:r>
      <w:r>
        <w:rPr>
          <w:rFonts w:hint="eastAsia" w:ascii="微软雅黑" w:hAnsi="微软雅黑" w:eastAsia="微软雅黑" w:cs="微软雅黑"/>
          <w:b/>
          <w:bCs/>
          <w:color w:val="A5300F"/>
          <w:sz w:val="24"/>
          <w:szCs w:val="24"/>
          <w:lang w:val="en-US" w:eastAsia="zh-CN"/>
        </w:rPr>
        <w:t xml:space="preserve">  毕业生就业结构</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lang w:val="en-US" w:eastAsia="zh-CN"/>
        </w:rPr>
        <w:t>1</w:t>
      </w:r>
    </w:p>
    <w:p>
      <w:pPr>
        <w:pStyle w:val="16"/>
        <w:tabs>
          <w:tab w:val="right" w:leader="dot" w:pos="8312"/>
        </w:tabs>
        <w:rPr>
          <w:rFonts w:hint="eastAsia" w:ascii="微软雅黑" w:hAnsi="微软雅黑" w:eastAsia="微软雅黑" w:cs="微软雅黑"/>
          <w:color w:val="A5300F"/>
          <w:sz w:val="24"/>
          <w:szCs w:val="24"/>
          <w:lang w:val="en-US" w:eastAsia="zh-CN"/>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_Toc15814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b/>
          <w:bCs/>
          <w:color w:val="A5300F"/>
          <w:kern w:val="2"/>
          <w:sz w:val="24"/>
          <w:szCs w:val="24"/>
          <w:lang w:val="en-US" w:eastAsia="zh-CN" w:bidi="ar-SA"/>
        </w:rPr>
        <w:t>一、签约就业、灵活就业</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lang w:val="en-US" w:eastAsia="zh-CN"/>
        </w:rPr>
        <w:t>1</w:t>
      </w:r>
    </w:p>
    <w:p>
      <w:pPr>
        <w:pStyle w:val="11"/>
        <w:tabs>
          <w:tab w:val="right" w:leader="dot" w:pos="8312"/>
          <w:tab w:val="clear" w:pos="8494"/>
        </w:tabs>
        <w:rPr>
          <w:rFonts w:hint="eastAsia" w:ascii="微软雅黑" w:hAnsi="微软雅黑" w:eastAsia="微软雅黑" w:cs="微软雅黑"/>
          <w:color w:val="A5300F"/>
          <w:sz w:val="24"/>
          <w:szCs w:val="24"/>
          <w:lang w:val="en-US" w:eastAsia="zh-CN"/>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_Toc1940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（一）就业地区分布</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lang w:val="en-US" w:eastAsia="zh-CN"/>
        </w:rPr>
        <w:t>1</w:t>
      </w:r>
    </w:p>
    <w:p>
      <w:pPr>
        <w:pStyle w:val="11"/>
        <w:tabs>
          <w:tab w:val="right" w:leader="dot" w:pos="8312"/>
          <w:tab w:val="clear" w:pos="8494"/>
        </w:tabs>
        <w:rPr>
          <w:rFonts w:hint="eastAsia" w:ascii="微软雅黑" w:hAnsi="微软雅黑" w:eastAsia="微软雅黑" w:cs="微软雅黑"/>
          <w:color w:val="A5300F"/>
          <w:sz w:val="24"/>
          <w:szCs w:val="24"/>
          <w:lang w:val="en-US" w:eastAsia="zh-CN"/>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_Toc471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（二）就业单位行业分布</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lang w:val="en-US" w:eastAsia="zh-CN"/>
        </w:rPr>
        <w:t>3</w:t>
      </w:r>
    </w:p>
    <w:p>
      <w:pPr>
        <w:pStyle w:val="11"/>
        <w:tabs>
          <w:tab w:val="right" w:leader="dot" w:pos="8312"/>
          <w:tab w:val="clear" w:pos="8494"/>
        </w:tabs>
        <w:rPr>
          <w:rFonts w:hint="eastAsia" w:ascii="微软雅黑" w:hAnsi="微软雅黑" w:eastAsia="微软雅黑" w:cs="微软雅黑"/>
          <w:color w:val="A5300F"/>
          <w:sz w:val="24"/>
          <w:szCs w:val="24"/>
          <w:lang w:val="en-US" w:eastAsia="zh-CN"/>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_Toc1338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（三）</w:t>
      </w:r>
      <w:r>
        <w:rPr>
          <w:rFonts w:hint="eastAsia" w:ascii="微软雅黑" w:hAnsi="微软雅黑" w:eastAsia="微软雅黑" w:cs="微软雅黑"/>
          <w:color w:val="A5300F"/>
          <w:sz w:val="24"/>
          <w:szCs w:val="24"/>
        </w:rPr>
        <w:t>毕业生单位</w:t>
      </w:r>
      <w:r>
        <w:rPr>
          <w:rFonts w:hint="eastAsia" w:ascii="微软雅黑" w:hAnsi="微软雅黑" w:eastAsia="微软雅黑" w:cs="微软雅黑"/>
          <w:color w:val="A5300F"/>
          <w:sz w:val="24"/>
          <w:szCs w:val="24"/>
          <w:lang w:eastAsia="zh-CN"/>
        </w:rPr>
        <w:t>性质</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lang w:val="en-US" w:eastAsia="zh-CN"/>
        </w:rPr>
        <w:t>4</w:t>
      </w:r>
    </w:p>
    <w:p>
      <w:pPr>
        <w:pStyle w:val="11"/>
        <w:tabs>
          <w:tab w:val="right" w:leader="dot" w:pos="8312"/>
          <w:tab w:val="clear" w:pos="8494"/>
        </w:tabs>
        <w:rPr>
          <w:rFonts w:hint="eastAsia" w:ascii="微软雅黑" w:hAnsi="微软雅黑" w:eastAsia="微软雅黑" w:cs="微软雅黑"/>
          <w:color w:val="A5300F"/>
          <w:sz w:val="24"/>
          <w:szCs w:val="24"/>
          <w:lang w:val="en-US" w:eastAsia="zh-CN"/>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_Toc30977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（四）就业职位离别</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lang w:val="en-US" w:eastAsia="zh-CN"/>
        </w:rPr>
        <w:t>5</w:t>
      </w:r>
    </w:p>
    <w:p>
      <w:pPr>
        <w:pStyle w:val="11"/>
        <w:tabs>
          <w:tab w:val="right" w:leader="dot" w:pos="8312"/>
          <w:tab w:val="clear" w:pos="8494"/>
        </w:tabs>
        <w:ind w:left="0" w:leftChars="0" w:firstLine="278" w:firstLineChars="116"/>
        <w:rPr>
          <w:rFonts w:hint="eastAsia" w:ascii="微软雅黑" w:hAnsi="微软雅黑" w:eastAsia="微软雅黑" w:cs="微软雅黑"/>
          <w:color w:val="A5300F"/>
          <w:sz w:val="24"/>
          <w:szCs w:val="24"/>
          <w:lang w:val="en-US" w:eastAsia="zh-CN"/>
        </w:rPr>
      </w:pPr>
      <w:r>
        <w:rPr>
          <w:rFonts w:hint="eastAsia" w:ascii="微软雅黑" w:hAnsi="微软雅黑" w:eastAsia="微软雅黑" w:cs="微软雅黑"/>
          <w:color w:val="A5300F"/>
          <w:sz w:val="24"/>
          <w:szCs w:val="24"/>
          <w:lang w:val="en-US" w:eastAsia="zh-CN"/>
        </w:rPr>
        <w:t xml:space="preserve"> </w:t>
      </w: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_Toc3647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b/>
          <w:bCs/>
          <w:color w:val="A5300F"/>
          <w:kern w:val="2"/>
          <w:sz w:val="24"/>
          <w:szCs w:val="24"/>
          <w:lang w:val="en-US" w:eastAsia="zh-CN" w:bidi="ar-SA"/>
        </w:rPr>
        <w:t>二、毕业生升学、出国深造</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lang w:val="en-US" w:eastAsia="zh-CN"/>
        </w:rPr>
        <w:t>6</w:t>
      </w:r>
    </w:p>
    <w:p>
      <w:pPr>
        <w:pStyle w:val="11"/>
        <w:tabs>
          <w:tab w:val="right" w:leader="dot" w:pos="8312"/>
          <w:tab w:val="clear" w:pos="8494"/>
        </w:tabs>
        <w:rPr>
          <w:rFonts w:hint="eastAsia" w:ascii="微软雅黑" w:hAnsi="微软雅黑" w:eastAsia="微软雅黑" w:cs="微软雅黑"/>
          <w:color w:val="A5300F"/>
          <w:sz w:val="24"/>
          <w:szCs w:val="24"/>
          <w:lang w:val="en-US" w:eastAsia="zh-CN"/>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_Toc1940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（一）国内升学</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lang w:val="en-US" w:eastAsia="zh-CN"/>
        </w:rPr>
        <w:t>6</w:t>
      </w:r>
    </w:p>
    <w:p>
      <w:pPr>
        <w:pStyle w:val="11"/>
        <w:tabs>
          <w:tab w:val="right" w:leader="dot" w:pos="8312"/>
          <w:tab w:val="clear" w:pos="8494"/>
        </w:tabs>
        <w:rPr>
          <w:rFonts w:hint="eastAsia" w:ascii="微软雅黑" w:hAnsi="微软雅黑" w:eastAsia="微软雅黑" w:cs="微软雅黑"/>
          <w:color w:val="A5300F"/>
          <w:sz w:val="24"/>
          <w:szCs w:val="24"/>
          <w:lang w:val="en-US" w:eastAsia="zh-CN"/>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_Toc471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color w:val="A5300F"/>
          <w:sz w:val="24"/>
          <w:szCs w:val="24"/>
          <w:lang w:eastAsia="zh-CN"/>
        </w:rPr>
        <w:t>（二）出国出境深造</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lang w:val="en-US" w:eastAsia="zh-CN"/>
        </w:rPr>
        <w:t>6</w:t>
      </w:r>
    </w:p>
    <w:p>
      <w:pPr>
        <w:pStyle w:val="14"/>
        <w:tabs>
          <w:tab w:val="right" w:leader="dot" w:pos="8312"/>
        </w:tabs>
        <w:ind w:left="0" w:leftChars="0" w:firstLine="0" w:firstLineChars="0"/>
        <w:rPr>
          <w:rFonts w:hint="eastAsia" w:ascii="微软雅黑" w:hAnsi="微软雅黑" w:eastAsia="微软雅黑" w:cs="微软雅黑"/>
          <w:color w:val="A5300F"/>
          <w:sz w:val="24"/>
          <w:szCs w:val="24"/>
          <w:lang w:val="en-US" w:eastAsia="zh-CN"/>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_Toc30977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b/>
          <w:bCs/>
          <w:color w:val="A5300F"/>
          <w:sz w:val="24"/>
          <w:szCs w:val="24"/>
          <w:lang w:eastAsia="zh-CN"/>
        </w:rPr>
        <w:t>第三部分</w:t>
      </w:r>
      <w:r>
        <w:rPr>
          <w:rFonts w:hint="eastAsia" w:ascii="微软雅黑" w:hAnsi="微软雅黑" w:eastAsia="微软雅黑" w:cs="微软雅黑"/>
          <w:b/>
          <w:bCs/>
          <w:color w:val="A5300F"/>
          <w:sz w:val="24"/>
          <w:szCs w:val="24"/>
          <w:lang w:val="en-US" w:eastAsia="zh-CN"/>
        </w:rPr>
        <w:t xml:space="preserve">  就业工作具体措施</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1</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lang w:val="en-US" w:eastAsia="zh-CN"/>
        </w:rPr>
        <w:t>7</w:t>
      </w:r>
    </w:p>
    <w:p>
      <w:pPr>
        <w:pStyle w:val="16"/>
        <w:tabs>
          <w:tab w:val="right" w:leader="dot" w:pos="8312"/>
        </w:tabs>
        <w:rPr>
          <w:rFonts w:hint="eastAsia" w:ascii="微软雅黑" w:hAnsi="微软雅黑" w:eastAsia="微软雅黑" w:cs="微软雅黑"/>
          <w:b/>
          <w:bCs/>
          <w:color w:val="A5300F"/>
          <w:kern w:val="2"/>
          <w:sz w:val="24"/>
          <w:szCs w:val="24"/>
          <w:lang w:val="en-US" w:eastAsia="zh-CN" w:bidi="ar-SA"/>
        </w:rPr>
      </w:pPr>
      <w:r>
        <w:rPr>
          <w:rFonts w:hint="eastAsia" w:ascii="微软雅黑" w:hAnsi="微软雅黑" w:eastAsia="微软雅黑" w:cs="微软雅黑"/>
          <w:b/>
          <w:bCs/>
          <w:color w:val="A5300F"/>
          <w:kern w:val="2"/>
          <w:sz w:val="24"/>
          <w:szCs w:val="24"/>
          <w:lang w:val="en-US" w:eastAsia="zh-CN" w:bidi="ar-SA"/>
        </w:rPr>
        <w:t>一、提高政治站位，强化责任担当</w:t>
      </w:r>
      <w:r>
        <w:rPr>
          <w:rFonts w:hint="eastAsia" w:ascii="微软雅黑" w:hAnsi="微软雅黑" w:eastAsia="微软雅黑" w:cs="微软雅黑"/>
          <w:b/>
          <w:bCs/>
          <w:color w:val="A5300F"/>
          <w:kern w:val="2"/>
          <w:sz w:val="24"/>
          <w:szCs w:val="24"/>
          <w:lang w:val="en-US" w:eastAsia="zh-CN" w:bidi="ar-SA"/>
        </w:rPr>
        <w:fldChar w:fldCharType="begin"/>
      </w:r>
      <w:r>
        <w:rPr>
          <w:rFonts w:hint="eastAsia" w:ascii="微软雅黑" w:hAnsi="微软雅黑" w:eastAsia="微软雅黑" w:cs="微软雅黑"/>
          <w:b/>
          <w:bCs/>
          <w:color w:val="A5300F"/>
          <w:kern w:val="2"/>
          <w:sz w:val="24"/>
          <w:szCs w:val="24"/>
          <w:lang w:val="en-US" w:eastAsia="zh-CN" w:bidi="ar-SA"/>
        </w:rPr>
        <w:instrText xml:space="preserve"> HYPERLINK \l _Toc13180 </w:instrText>
      </w:r>
      <w:r>
        <w:rPr>
          <w:rFonts w:hint="eastAsia" w:ascii="微软雅黑" w:hAnsi="微软雅黑" w:eastAsia="微软雅黑" w:cs="微软雅黑"/>
          <w:b/>
          <w:bCs/>
          <w:color w:val="A5300F"/>
          <w:kern w:val="2"/>
          <w:sz w:val="24"/>
          <w:szCs w:val="24"/>
          <w:lang w:val="en-US" w:eastAsia="zh-CN" w:bidi="ar-SA"/>
        </w:rPr>
        <w:fldChar w:fldCharType="separate"/>
      </w:r>
      <w:r>
        <w:rPr>
          <w:rFonts w:hint="eastAsia" w:ascii="微软雅黑" w:hAnsi="微软雅黑" w:eastAsia="微软雅黑" w:cs="微软雅黑"/>
          <w:b/>
          <w:bCs/>
          <w:color w:val="A5300F"/>
          <w:kern w:val="2"/>
          <w:sz w:val="24"/>
          <w:szCs w:val="24"/>
          <w:lang w:val="en-US" w:eastAsia="zh-CN" w:bidi="ar-SA"/>
        </w:rPr>
        <w:tab/>
      </w:r>
      <w:r>
        <w:rPr>
          <w:rFonts w:hint="eastAsia" w:ascii="微软雅黑" w:hAnsi="微软雅黑" w:eastAsia="微软雅黑" w:cs="微软雅黑"/>
          <w:b/>
          <w:bCs/>
          <w:color w:val="A5300F"/>
          <w:kern w:val="2"/>
          <w:sz w:val="24"/>
          <w:szCs w:val="24"/>
          <w:lang w:val="en-US" w:eastAsia="zh-CN" w:bidi="ar-SA"/>
        </w:rPr>
        <w:t>1</w:t>
      </w:r>
      <w:r>
        <w:rPr>
          <w:rFonts w:hint="eastAsia" w:ascii="微软雅黑" w:hAnsi="微软雅黑" w:eastAsia="微软雅黑" w:cs="微软雅黑"/>
          <w:b/>
          <w:bCs/>
          <w:color w:val="A5300F"/>
          <w:kern w:val="2"/>
          <w:sz w:val="24"/>
          <w:szCs w:val="24"/>
          <w:lang w:val="en-US" w:eastAsia="zh-CN" w:bidi="ar-SA"/>
        </w:rPr>
        <w:fldChar w:fldCharType="end"/>
      </w:r>
      <w:r>
        <w:rPr>
          <w:rFonts w:hint="eastAsia" w:ascii="微软雅黑" w:hAnsi="微软雅黑" w:eastAsia="微软雅黑" w:cs="微软雅黑"/>
          <w:b/>
          <w:bCs/>
          <w:color w:val="A5300F"/>
          <w:kern w:val="2"/>
          <w:sz w:val="24"/>
          <w:szCs w:val="24"/>
          <w:lang w:val="en-US" w:eastAsia="zh-CN" w:bidi="ar-SA"/>
        </w:rPr>
        <w:t>7</w:t>
      </w:r>
    </w:p>
    <w:p>
      <w:pPr>
        <w:pStyle w:val="16"/>
        <w:tabs>
          <w:tab w:val="right" w:leader="dot" w:pos="8312"/>
        </w:tabs>
        <w:rPr>
          <w:rFonts w:hint="eastAsia" w:ascii="微软雅黑" w:hAnsi="微软雅黑" w:eastAsia="微软雅黑" w:cs="微软雅黑"/>
          <w:b/>
          <w:bCs/>
          <w:color w:val="A5300F"/>
          <w:kern w:val="2"/>
          <w:sz w:val="24"/>
          <w:szCs w:val="24"/>
          <w:lang w:val="en-US" w:eastAsia="zh-CN" w:bidi="ar-SA"/>
        </w:rPr>
      </w:pPr>
      <w:r>
        <w:rPr>
          <w:rFonts w:hint="eastAsia" w:ascii="微软雅黑" w:hAnsi="微软雅黑" w:eastAsia="微软雅黑" w:cs="微软雅黑"/>
          <w:b/>
          <w:bCs/>
          <w:color w:val="A5300F"/>
          <w:kern w:val="2"/>
          <w:sz w:val="24"/>
          <w:szCs w:val="24"/>
          <w:lang w:val="en-US" w:eastAsia="zh-CN" w:bidi="ar-SA"/>
        </w:rPr>
        <w:fldChar w:fldCharType="begin"/>
      </w:r>
      <w:r>
        <w:rPr>
          <w:rFonts w:hint="eastAsia" w:ascii="微软雅黑" w:hAnsi="微软雅黑" w:eastAsia="微软雅黑" w:cs="微软雅黑"/>
          <w:b/>
          <w:bCs/>
          <w:color w:val="A5300F"/>
          <w:kern w:val="2"/>
          <w:sz w:val="24"/>
          <w:szCs w:val="24"/>
          <w:lang w:val="en-US" w:eastAsia="zh-CN" w:bidi="ar-SA"/>
        </w:rPr>
        <w:instrText xml:space="preserve"> HYPERLINK \l _Toc16167 </w:instrText>
      </w:r>
      <w:r>
        <w:rPr>
          <w:rFonts w:hint="eastAsia" w:ascii="微软雅黑" w:hAnsi="微软雅黑" w:eastAsia="微软雅黑" w:cs="微软雅黑"/>
          <w:b/>
          <w:bCs/>
          <w:color w:val="A5300F"/>
          <w:kern w:val="2"/>
          <w:sz w:val="24"/>
          <w:szCs w:val="24"/>
          <w:lang w:val="en-US" w:eastAsia="zh-CN" w:bidi="ar-SA"/>
        </w:rPr>
        <w:fldChar w:fldCharType="separate"/>
      </w:r>
      <w:r>
        <w:rPr>
          <w:rFonts w:hint="eastAsia" w:ascii="微软雅黑" w:hAnsi="微软雅黑" w:eastAsia="微软雅黑" w:cs="微软雅黑"/>
          <w:b/>
          <w:bCs/>
          <w:color w:val="A5300F"/>
          <w:kern w:val="2"/>
          <w:sz w:val="24"/>
          <w:szCs w:val="24"/>
          <w:lang w:val="en-US" w:eastAsia="zh-CN" w:bidi="ar-SA"/>
        </w:rPr>
        <w:t>二、坚持问题导向，精准制导服务</w:t>
      </w:r>
      <w:r>
        <w:rPr>
          <w:rFonts w:hint="eastAsia" w:ascii="微软雅黑" w:hAnsi="微软雅黑" w:eastAsia="微软雅黑" w:cs="微软雅黑"/>
          <w:b/>
          <w:bCs/>
          <w:color w:val="A5300F"/>
          <w:kern w:val="2"/>
          <w:sz w:val="24"/>
          <w:szCs w:val="24"/>
          <w:lang w:val="en-US" w:eastAsia="zh-CN" w:bidi="ar-SA"/>
        </w:rPr>
        <w:tab/>
      </w:r>
      <w:r>
        <w:rPr>
          <w:rFonts w:hint="eastAsia" w:ascii="微软雅黑" w:hAnsi="微软雅黑" w:eastAsia="微软雅黑" w:cs="微软雅黑"/>
          <w:b/>
          <w:bCs/>
          <w:color w:val="A5300F"/>
          <w:kern w:val="2"/>
          <w:sz w:val="24"/>
          <w:szCs w:val="24"/>
          <w:lang w:val="en-US" w:eastAsia="zh-CN" w:bidi="ar-SA"/>
        </w:rPr>
        <w:t>1</w:t>
      </w:r>
      <w:r>
        <w:rPr>
          <w:rFonts w:hint="eastAsia" w:ascii="微软雅黑" w:hAnsi="微软雅黑" w:eastAsia="微软雅黑" w:cs="微软雅黑"/>
          <w:b/>
          <w:bCs/>
          <w:color w:val="A5300F"/>
          <w:kern w:val="2"/>
          <w:sz w:val="24"/>
          <w:szCs w:val="24"/>
          <w:lang w:val="en-US" w:eastAsia="zh-CN" w:bidi="ar-SA"/>
        </w:rPr>
        <w:fldChar w:fldCharType="end"/>
      </w:r>
      <w:r>
        <w:rPr>
          <w:rFonts w:hint="eastAsia" w:ascii="微软雅黑" w:hAnsi="微软雅黑" w:eastAsia="微软雅黑" w:cs="微软雅黑"/>
          <w:b/>
          <w:bCs/>
          <w:color w:val="A5300F"/>
          <w:kern w:val="2"/>
          <w:sz w:val="24"/>
          <w:szCs w:val="24"/>
          <w:lang w:val="en-US" w:eastAsia="zh-CN" w:bidi="ar-SA"/>
        </w:rPr>
        <w:t>7</w:t>
      </w:r>
    </w:p>
    <w:p>
      <w:pPr>
        <w:pStyle w:val="16"/>
        <w:tabs>
          <w:tab w:val="right" w:leader="dot" w:pos="8312"/>
        </w:tabs>
        <w:rPr>
          <w:rFonts w:hint="default" w:ascii="微软雅黑" w:hAnsi="微软雅黑" w:eastAsia="微软雅黑" w:cs="微软雅黑"/>
          <w:color w:val="A5300F"/>
          <w:sz w:val="24"/>
          <w:szCs w:val="24"/>
          <w:lang w:val="en-US" w:eastAsia="zh-CN"/>
        </w:rPr>
      </w:pPr>
      <w:r>
        <w:rPr>
          <w:rFonts w:hint="eastAsia" w:ascii="微软雅黑" w:hAnsi="微软雅黑" w:eastAsia="微软雅黑" w:cs="微软雅黑"/>
          <w:b/>
          <w:bCs/>
          <w:color w:val="A5300F"/>
          <w:kern w:val="2"/>
          <w:sz w:val="24"/>
          <w:szCs w:val="24"/>
          <w:lang w:val="en-US" w:eastAsia="zh-CN" w:bidi="ar-SA"/>
        </w:rPr>
        <w:fldChar w:fldCharType="begin"/>
      </w:r>
      <w:r>
        <w:rPr>
          <w:rFonts w:hint="eastAsia" w:ascii="微软雅黑" w:hAnsi="微软雅黑" w:eastAsia="微软雅黑" w:cs="微软雅黑"/>
          <w:b/>
          <w:bCs/>
          <w:color w:val="A5300F"/>
          <w:kern w:val="2"/>
          <w:sz w:val="24"/>
          <w:szCs w:val="24"/>
          <w:lang w:val="en-US" w:eastAsia="zh-CN" w:bidi="ar-SA"/>
        </w:rPr>
        <w:instrText xml:space="preserve"> HYPERLINK \l _Toc16172 </w:instrText>
      </w:r>
      <w:r>
        <w:rPr>
          <w:rFonts w:hint="eastAsia" w:ascii="微软雅黑" w:hAnsi="微软雅黑" w:eastAsia="微软雅黑" w:cs="微软雅黑"/>
          <w:b/>
          <w:bCs/>
          <w:color w:val="A5300F"/>
          <w:kern w:val="2"/>
          <w:sz w:val="24"/>
          <w:szCs w:val="24"/>
          <w:lang w:val="en-US" w:eastAsia="zh-CN" w:bidi="ar-SA"/>
        </w:rPr>
        <w:fldChar w:fldCharType="separate"/>
      </w:r>
      <w:r>
        <w:rPr>
          <w:rFonts w:hint="eastAsia" w:ascii="微软雅黑" w:hAnsi="微软雅黑" w:eastAsia="微软雅黑" w:cs="微软雅黑"/>
          <w:b/>
          <w:bCs/>
          <w:color w:val="A5300F"/>
          <w:kern w:val="2"/>
          <w:sz w:val="24"/>
          <w:szCs w:val="24"/>
          <w:lang w:val="en-US" w:eastAsia="zh-CN" w:bidi="ar-SA"/>
        </w:rPr>
        <w:t>三、强化就业指导，拓展就业渠道</w:t>
      </w:r>
      <w:r>
        <w:rPr>
          <w:rFonts w:hint="eastAsia" w:ascii="微软雅黑" w:hAnsi="微软雅黑" w:eastAsia="微软雅黑" w:cs="微软雅黑"/>
          <w:b/>
          <w:bCs/>
          <w:color w:val="A5300F"/>
          <w:kern w:val="2"/>
          <w:sz w:val="24"/>
          <w:szCs w:val="24"/>
          <w:lang w:val="en-US" w:eastAsia="zh-CN" w:bidi="ar-SA"/>
        </w:rPr>
        <w:tab/>
      </w:r>
      <w:r>
        <w:rPr>
          <w:rFonts w:hint="eastAsia" w:ascii="微软雅黑" w:hAnsi="微软雅黑" w:eastAsia="微软雅黑" w:cs="微软雅黑"/>
          <w:b/>
          <w:bCs/>
          <w:color w:val="A5300F"/>
          <w:kern w:val="2"/>
          <w:sz w:val="24"/>
          <w:szCs w:val="24"/>
          <w:lang w:val="en-US" w:eastAsia="zh-CN" w:bidi="ar-SA"/>
        </w:rPr>
        <w:t>1</w:t>
      </w:r>
      <w:r>
        <w:rPr>
          <w:rFonts w:hint="eastAsia" w:ascii="微软雅黑" w:hAnsi="微软雅黑" w:eastAsia="微软雅黑" w:cs="微软雅黑"/>
          <w:b/>
          <w:bCs/>
          <w:color w:val="A5300F"/>
          <w:kern w:val="2"/>
          <w:sz w:val="24"/>
          <w:szCs w:val="24"/>
          <w:lang w:val="en-US" w:eastAsia="zh-CN" w:bidi="ar-SA"/>
        </w:rPr>
        <w:fldChar w:fldCharType="end"/>
      </w:r>
      <w:r>
        <w:rPr>
          <w:rFonts w:hint="eastAsia" w:ascii="微软雅黑" w:hAnsi="微软雅黑" w:eastAsia="微软雅黑" w:cs="微软雅黑"/>
          <w:color w:val="A5300F"/>
          <w:sz w:val="24"/>
          <w:szCs w:val="24"/>
          <w:lang w:val="en-US" w:eastAsia="zh-CN"/>
        </w:rPr>
        <w:t>8</w:t>
      </w:r>
    </w:p>
    <w:p>
      <w:pPr>
        <w:pStyle w:val="14"/>
        <w:tabs>
          <w:tab w:val="right" w:leader="dot" w:pos="8312"/>
        </w:tabs>
        <w:rPr>
          <w:rFonts w:hint="eastAsia" w:ascii="微软雅黑" w:hAnsi="微软雅黑" w:eastAsia="微软雅黑" w:cs="微软雅黑"/>
          <w:color w:val="A5300F"/>
          <w:sz w:val="24"/>
          <w:szCs w:val="24"/>
          <w:lang w:val="en-US" w:eastAsia="zh-CN"/>
        </w:rPr>
      </w:pPr>
      <w:r>
        <w:rPr>
          <w:rFonts w:hint="eastAsia" w:ascii="微软雅黑" w:hAnsi="微软雅黑" w:eastAsia="微软雅黑" w:cs="微软雅黑"/>
          <w:color w:val="A5300F"/>
          <w:sz w:val="24"/>
          <w:szCs w:val="24"/>
        </w:rPr>
        <w:fldChar w:fldCharType="begin"/>
      </w:r>
      <w:r>
        <w:rPr>
          <w:rFonts w:hint="eastAsia" w:ascii="微软雅黑" w:hAnsi="微软雅黑" w:eastAsia="微软雅黑" w:cs="微软雅黑"/>
          <w:color w:val="A5300F"/>
          <w:sz w:val="24"/>
          <w:szCs w:val="24"/>
        </w:rPr>
        <w:instrText xml:space="preserve"> HYPERLINK \l _Toc27048 </w:instrText>
      </w:r>
      <w:r>
        <w:rPr>
          <w:rFonts w:hint="eastAsia" w:ascii="微软雅黑" w:hAnsi="微软雅黑" w:eastAsia="微软雅黑" w:cs="微软雅黑"/>
          <w:color w:val="A5300F"/>
          <w:sz w:val="24"/>
          <w:szCs w:val="24"/>
        </w:rPr>
        <w:fldChar w:fldCharType="separate"/>
      </w:r>
      <w:r>
        <w:rPr>
          <w:rFonts w:hint="eastAsia" w:ascii="微软雅黑" w:hAnsi="微软雅黑" w:eastAsia="微软雅黑" w:cs="微软雅黑"/>
          <w:b/>
          <w:bCs/>
          <w:color w:val="A5300F"/>
          <w:sz w:val="24"/>
          <w:szCs w:val="24"/>
          <w:lang w:eastAsia="zh-CN"/>
        </w:rPr>
        <w:t>第四部分</w:t>
      </w:r>
      <w:r>
        <w:rPr>
          <w:rFonts w:hint="eastAsia" w:ascii="微软雅黑" w:hAnsi="微软雅黑" w:eastAsia="微软雅黑" w:cs="微软雅黑"/>
          <w:b/>
          <w:bCs/>
          <w:color w:val="A5300F"/>
          <w:sz w:val="24"/>
          <w:szCs w:val="24"/>
          <w:lang w:val="en-US" w:eastAsia="zh-CN"/>
        </w:rPr>
        <w:t xml:space="preserve">  </w:t>
      </w:r>
      <w:r>
        <w:rPr>
          <w:rFonts w:hint="eastAsia" w:ascii="微软雅黑" w:hAnsi="微软雅黑" w:eastAsia="微软雅黑" w:cs="微软雅黑"/>
          <w:b/>
          <w:bCs/>
          <w:color w:val="A5300F"/>
          <w:sz w:val="24"/>
          <w:szCs w:val="24"/>
          <w:lang w:eastAsia="zh-CN"/>
        </w:rPr>
        <w:t>就业质量评价与反馈</w:t>
      </w:r>
      <w:r>
        <w:rPr>
          <w:rFonts w:hint="eastAsia" w:ascii="微软雅黑" w:hAnsi="微软雅黑" w:eastAsia="微软雅黑" w:cs="微软雅黑"/>
          <w:color w:val="A5300F"/>
          <w:sz w:val="24"/>
          <w:szCs w:val="24"/>
        </w:rPr>
        <w:tab/>
      </w:r>
      <w:r>
        <w:rPr>
          <w:rFonts w:hint="eastAsia" w:ascii="微软雅黑" w:hAnsi="微软雅黑" w:eastAsia="微软雅黑" w:cs="微软雅黑"/>
          <w:color w:val="A5300F"/>
          <w:sz w:val="24"/>
          <w:szCs w:val="24"/>
          <w:lang w:val="en-US" w:eastAsia="zh-CN"/>
        </w:rPr>
        <w:t>2</w:t>
      </w:r>
      <w:r>
        <w:rPr>
          <w:rFonts w:hint="eastAsia" w:ascii="微软雅黑" w:hAnsi="微软雅黑" w:eastAsia="微软雅黑" w:cs="微软雅黑"/>
          <w:color w:val="A5300F"/>
          <w:sz w:val="24"/>
          <w:szCs w:val="24"/>
        </w:rPr>
        <w:fldChar w:fldCharType="end"/>
      </w:r>
      <w:r>
        <w:rPr>
          <w:rFonts w:hint="eastAsia" w:ascii="微软雅黑" w:hAnsi="微软雅黑" w:eastAsia="微软雅黑" w:cs="微软雅黑"/>
          <w:color w:val="A5300F"/>
          <w:sz w:val="24"/>
          <w:szCs w:val="24"/>
          <w:lang w:val="en-US" w:eastAsia="zh-CN"/>
        </w:rPr>
        <w:t>0</w:t>
      </w:r>
    </w:p>
    <w:p>
      <w:pPr>
        <w:pStyle w:val="16"/>
        <w:tabs>
          <w:tab w:val="right" w:leader="dot" w:pos="8312"/>
        </w:tabs>
        <w:rPr>
          <w:rFonts w:hint="eastAsia" w:ascii="微软雅黑" w:hAnsi="微软雅黑" w:eastAsia="微软雅黑" w:cs="微软雅黑"/>
          <w:b/>
          <w:bCs/>
          <w:color w:val="A5300F"/>
          <w:kern w:val="2"/>
          <w:sz w:val="24"/>
          <w:szCs w:val="24"/>
          <w:lang w:val="en-US" w:eastAsia="zh-CN" w:bidi="ar-SA"/>
        </w:rPr>
      </w:pPr>
      <w:r>
        <w:rPr>
          <w:rFonts w:hint="eastAsia" w:ascii="微软雅黑" w:hAnsi="微软雅黑" w:eastAsia="微软雅黑" w:cs="微软雅黑"/>
          <w:b/>
          <w:bCs/>
          <w:color w:val="A5300F"/>
          <w:kern w:val="2"/>
          <w:sz w:val="24"/>
          <w:szCs w:val="24"/>
          <w:lang w:val="en-US" w:eastAsia="zh-CN" w:bidi="ar-SA"/>
        </w:rPr>
        <w:fldChar w:fldCharType="begin"/>
      </w:r>
      <w:r>
        <w:rPr>
          <w:rFonts w:hint="eastAsia" w:ascii="微软雅黑" w:hAnsi="微软雅黑" w:eastAsia="微软雅黑" w:cs="微软雅黑"/>
          <w:b/>
          <w:bCs/>
          <w:color w:val="A5300F"/>
          <w:kern w:val="2"/>
          <w:sz w:val="24"/>
          <w:szCs w:val="24"/>
          <w:lang w:val="en-US" w:eastAsia="zh-CN" w:bidi="ar-SA"/>
        </w:rPr>
        <w:instrText xml:space="preserve"> HYPERLINK \l _Toc16997 </w:instrText>
      </w:r>
      <w:r>
        <w:rPr>
          <w:rFonts w:hint="eastAsia" w:ascii="微软雅黑" w:hAnsi="微软雅黑" w:eastAsia="微软雅黑" w:cs="微软雅黑"/>
          <w:b/>
          <w:bCs/>
          <w:color w:val="A5300F"/>
          <w:kern w:val="2"/>
          <w:sz w:val="24"/>
          <w:szCs w:val="24"/>
          <w:lang w:val="en-US" w:eastAsia="zh-CN" w:bidi="ar-SA"/>
        </w:rPr>
        <w:fldChar w:fldCharType="separate"/>
      </w:r>
      <w:r>
        <w:rPr>
          <w:rFonts w:hint="eastAsia" w:ascii="微软雅黑" w:hAnsi="微软雅黑" w:eastAsia="微软雅黑" w:cs="微软雅黑"/>
          <w:b/>
          <w:bCs/>
          <w:color w:val="A5300F"/>
          <w:kern w:val="2"/>
          <w:sz w:val="24"/>
          <w:szCs w:val="24"/>
          <w:lang w:val="en-US" w:eastAsia="zh-CN" w:bidi="ar-SA"/>
        </w:rPr>
        <w:t>一、毕业生对工作满意度</w:t>
      </w:r>
      <w:r>
        <w:rPr>
          <w:rFonts w:hint="eastAsia" w:ascii="微软雅黑" w:hAnsi="微软雅黑" w:eastAsia="微软雅黑" w:cs="微软雅黑"/>
          <w:b/>
          <w:bCs/>
          <w:color w:val="A5300F"/>
          <w:kern w:val="2"/>
          <w:sz w:val="24"/>
          <w:szCs w:val="24"/>
          <w:lang w:val="en-US" w:eastAsia="zh-CN" w:bidi="ar-SA"/>
        </w:rPr>
        <w:tab/>
      </w:r>
      <w:r>
        <w:rPr>
          <w:rFonts w:hint="eastAsia" w:ascii="微软雅黑" w:hAnsi="微软雅黑" w:eastAsia="微软雅黑" w:cs="微软雅黑"/>
          <w:b/>
          <w:bCs/>
          <w:color w:val="A5300F"/>
          <w:kern w:val="2"/>
          <w:sz w:val="24"/>
          <w:szCs w:val="24"/>
          <w:lang w:val="en-US" w:eastAsia="zh-CN" w:bidi="ar-SA"/>
        </w:rPr>
        <w:t>2</w:t>
      </w:r>
      <w:r>
        <w:rPr>
          <w:rFonts w:hint="eastAsia" w:ascii="微软雅黑" w:hAnsi="微软雅黑" w:eastAsia="微软雅黑" w:cs="微软雅黑"/>
          <w:b/>
          <w:bCs/>
          <w:color w:val="A5300F"/>
          <w:kern w:val="2"/>
          <w:sz w:val="24"/>
          <w:szCs w:val="24"/>
          <w:lang w:val="en-US" w:eastAsia="zh-CN" w:bidi="ar-SA"/>
        </w:rPr>
        <w:fldChar w:fldCharType="end"/>
      </w:r>
      <w:r>
        <w:rPr>
          <w:rFonts w:hint="eastAsia" w:ascii="微软雅黑" w:hAnsi="微软雅黑" w:eastAsia="微软雅黑" w:cs="微软雅黑"/>
          <w:b/>
          <w:bCs/>
          <w:color w:val="A5300F"/>
          <w:kern w:val="2"/>
          <w:sz w:val="24"/>
          <w:szCs w:val="24"/>
          <w:lang w:val="en-US" w:eastAsia="zh-CN" w:bidi="ar-SA"/>
        </w:rPr>
        <w:t>0</w:t>
      </w:r>
    </w:p>
    <w:p>
      <w:pPr>
        <w:pStyle w:val="16"/>
        <w:tabs>
          <w:tab w:val="right" w:leader="dot" w:pos="8312"/>
        </w:tabs>
        <w:rPr>
          <w:rFonts w:hint="eastAsia" w:ascii="微软雅黑" w:hAnsi="微软雅黑" w:eastAsia="微软雅黑" w:cs="微软雅黑"/>
          <w:b/>
          <w:bCs/>
          <w:color w:val="A5300F"/>
          <w:kern w:val="2"/>
          <w:sz w:val="24"/>
          <w:szCs w:val="24"/>
          <w:lang w:val="en-US" w:eastAsia="zh-CN" w:bidi="ar-SA"/>
        </w:rPr>
      </w:pPr>
      <w:r>
        <w:rPr>
          <w:rFonts w:hint="eastAsia" w:ascii="微软雅黑" w:hAnsi="微软雅黑" w:eastAsia="微软雅黑" w:cs="微软雅黑"/>
          <w:b/>
          <w:bCs/>
          <w:color w:val="A5300F"/>
          <w:kern w:val="2"/>
          <w:sz w:val="24"/>
          <w:szCs w:val="24"/>
          <w:lang w:val="en-US" w:eastAsia="zh-CN" w:bidi="ar-SA"/>
        </w:rPr>
        <w:fldChar w:fldCharType="begin"/>
      </w:r>
      <w:r>
        <w:rPr>
          <w:rFonts w:hint="eastAsia" w:ascii="微软雅黑" w:hAnsi="微软雅黑" w:eastAsia="微软雅黑" w:cs="微软雅黑"/>
          <w:b/>
          <w:bCs/>
          <w:color w:val="A5300F"/>
          <w:kern w:val="2"/>
          <w:sz w:val="24"/>
          <w:szCs w:val="24"/>
          <w:lang w:val="en-US" w:eastAsia="zh-CN" w:bidi="ar-SA"/>
        </w:rPr>
        <w:instrText xml:space="preserve"> HYPERLINK \l _Toc13456 </w:instrText>
      </w:r>
      <w:r>
        <w:rPr>
          <w:rFonts w:hint="eastAsia" w:ascii="微软雅黑" w:hAnsi="微软雅黑" w:eastAsia="微软雅黑" w:cs="微软雅黑"/>
          <w:b/>
          <w:bCs/>
          <w:color w:val="A5300F"/>
          <w:kern w:val="2"/>
          <w:sz w:val="24"/>
          <w:szCs w:val="24"/>
          <w:lang w:val="en-US" w:eastAsia="zh-CN" w:bidi="ar-SA"/>
        </w:rPr>
        <w:fldChar w:fldCharType="separate"/>
      </w:r>
      <w:r>
        <w:rPr>
          <w:rFonts w:hint="eastAsia" w:ascii="微软雅黑" w:hAnsi="微软雅黑" w:eastAsia="微软雅黑" w:cs="微软雅黑"/>
          <w:b/>
          <w:bCs/>
          <w:color w:val="A5300F"/>
          <w:kern w:val="2"/>
          <w:sz w:val="24"/>
          <w:szCs w:val="24"/>
          <w:lang w:val="en-US" w:eastAsia="zh-CN" w:bidi="ar-SA"/>
        </w:rPr>
        <w:t>二、毕业生对教育教学的评价及反馈</w:t>
      </w:r>
      <w:r>
        <w:rPr>
          <w:rFonts w:hint="eastAsia" w:ascii="微软雅黑" w:hAnsi="微软雅黑" w:eastAsia="微软雅黑" w:cs="微软雅黑"/>
          <w:b/>
          <w:bCs/>
          <w:color w:val="A5300F"/>
          <w:kern w:val="2"/>
          <w:sz w:val="24"/>
          <w:szCs w:val="24"/>
          <w:lang w:val="en-US" w:eastAsia="zh-CN" w:bidi="ar-SA"/>
        </w:rPr>
        <w:tab/>
      </w:r>
      <w:r>
        <w:rPr>
          <w:rFonts w:hint="eastAsia" w:ascii="微软雅黑" w:hAnsi="微软雅黑" w:eastAsia="微软雅黑" w:cs="微软雅黑"/>
          <w:b/>
          <w:bCs/>
          <w:color w:val="A5300F"/>
          <w:kern w:val="2"/>
          <w:sz w:val="24"/>
          <w:szCs w:val="24"/>
          <w:lang w:val="en-US" w:eastAsia="zh-CN" w:bidi="ar-SA"/>
        </w:rPr>
        <w:t>2</w:t>
      </w:r>
      <w:r>
        <w:rPr>
          <w:rFonts w:hint="eastAsia" w:ascii="微软雅黑" w:hAnsi="微软雅黑" w:eastAsia="微软雅黑" w:cs="微软雅黑"/>
          <w:b/>
          <w:bCs/>
          <w:color w:val="A5300F"/>
          <w:kern w:val="2"/>
          <w:sz w:val="24"/>
          <w:szCs w:val="24"/>
          <w:lang w:val="en-US" w:eastAsia="zh-CN" w:bidi="ar-SA"/>
        </w:rPr>
        <w:fldChar w:fldCharType="end"/>
      </w:r>
      <w:r>
        <w:rPr>
          <w:rFonts w:hint="eastAsia" w:ascii="微软雅黑" w:hAnsi="微软雅黑" w:eastAsia="微软雅黑" w:cs="微软雅黑"/>
          <w:b/>
          <w:bCs/>
          <w:color w:val="A5300F"/>
          <w:kern w:val="2"/>
          <w:sz w:val="24"/>
          <w:szCs w:val="24"/>
          <w:lang w:val="en-US" w:eastAsia="zh-CN" w:bidi="ar-SA"/>
        </w:rPr>
        <w:t>1</w:t>
      </w:r>
      <w:bookmarkStart w:id="51" w:name="_GoBack"/>
      <w:bookmarkEnd w:id="51"/>
    </w:p>
    <w:p>
      <w:pPr>
        <w:pStyle w:val="16"/>
        <w:tabs>
          <w:tab w:val="right" w:leader="dot" w:pos="8312"/>
        </w:tabs>
        <w:rPr>
          <w:rFonts w:hint="eastAsia" w:ascii="微软雅黑" w:hAnsi="微软雅黑" w:eastAsia="微软雅黑" w:cs="微软雅黑"/>
          <w:color w:val="A5300F"/>
          <w:sz w:val="24"/>
          <w:szCs w:val="24"/>
          <w:lang w:val="en-US" w:eastAsia="zh-CN"/>
        </w:rPr>
      </w:pPr>
      <w:r>
        <w:rPr>
          <w:rFonts w:hint="eastAsia" w:ascii="微软雅黑" w:hAnsi="微软雅黑" w:eastAsia="微软雅黑" w:cs="微软雅黑"/>
          <w:b/>
          <w:bCs/>
          <w:color w:val="A5300F"/>
          <w:kern w:val="2"/>
          <w:sz w:val="24"/>
          <w:szCs w:val="24"/>
          <w:lang w:val="en-US" w:eastAsia="zh-CN" w:bidi="ar-SA"/>
        </w:rPr>
        <w:fldChar w:fldCharType="begin"/>
      </w:r>
      <w:r>
        <w:rPr>
          <w:rFonts w:hint="eastAsia" w:ascii="微软雅黑" w:hAnsi="微软雅黑" w:eastAsia="微软雅黑" w:cs="微软雅黑"/>
          <w:b/>
          <w:bCs/>
          <w:color w:val="A5300F"/>
          <w:kern w:val="2"/>
          <w:sz w:val="24"/>
          <w:szCs w:val="24"/>
          <w:lang w:val="en-US" w:eastAsia="zh-CN" w:bidi="ar-SA"/>
        </w:rPr>
        <w:instrText xml:space="preserve"> HYPERLINK \l _Toc10199 </w:instrText>
      </w:r>
      <w:r>
        <w:rPr>
          <w:rFonts w:hint="eastAsia" w:ascii="微软雅黑" w:hAnsi="微软雅黑" w:eastAsia="微软雅黑" w:cs="微软雅黑"/>
          <w:b/>
          <w:bCs/>
          <w:color w:val="A5300F"/>
          <w:kern w:val="2"/>
          <w:sz w:val="24"/>
          <w:szCs w:val="24"/>
          <w:lang w:val="en-US" w:eastAsia="zh-CN" w:bidi="ar-SA"/>
        </w:rPr>
        <w:fldChar w:fldCharType="separate"/>
      </w:r>
      <w:r>
        <w:rPr>
          <w:rFonts w:hint="eastAsia" w:ascii="微软雅黑" w:hAnsi="微软雅黑" w:eastAsia="微软雅黑" w:cs="微软雅黑"/>
          <w:b/>
          <w:bCs/>
          <w:color w:val="A5300F"/>
          <w:kern w:val="2"/>
          <w:sz w:val="24"/>
          <w:szCs w:val="24"/>
          <w:lang w:val="en-US" w:eastAsia="zh-CN" w:bidi="ar-SA"/>
        </w:rPr>
        <w:t>三、毕业生对就业指导与服务的评价</w:t>
      </w:r>
      <w:r>
        <w:rPr>
          <w:rFonts w:hint="eastAsia" w:ascii="微软雅黑" w:hAnsi="微软雅黑" w:eastAsia="微软雅黑" w:cs="微软雅黑"/>
          <w:b/>
          <w:bCs/>
          <w:color w:val="A5300F"/>
          <w:kern w:val="2"/>
          <w:sz w:val="24"/>
          <w:szCs w:val="24"/>
          <w:lang w:val="en-US" w:eastAsia="zh-CN" w:bidi="ar-SA"/>
        </w:rPr>
        <w:tab/>
      </w:r>
      <w:r>
        <w:rPr>
          <w:rFonts w:hint="eastAsia" w:ascii="微软雅黑" w:hAnsi="微软雅黑" w:eastAsia="微软雅黑" w:cs="微软雅黑"/>
          <w:b/>
          <w:bCs/>
          <w:color w:val="A5300F"/>
          <w:kern w:val="2"/>
          <w:sz w:val="24"/>
          <w:szCs w:val="24"/>
          <w:lang w:val="en-US" w:eastAsia="zh-CN" w:bidi="ar-SA"/>
        </w:rPr>
        <w:t>2</w:t>
      </w:r>
      <w:r>
        <w:rPr>
          <w:rFonts w:hint="eastAsia" w:ascii="微软雅黑" w:hAnsi="微软雅黑" w:eastAsia="微软雅黑" w:cs="微软雅黑"/>
          <w:b/>
          <w:bCs/>
          <w:color w:val="A5300F"/>
          <w:kern w:val="2"/>
          <w:sz w:val="24"/>
          <w:szCs w:val="24"/>
          <w:lang w:val="en-US" w:eastAsia="zh-CN" w:bidi="ar-SA"/>
        </w:rPr>
        <w:fldChar w:fldCharType="end"/>
      </w:r>
      <w:r>
        <w:rPr>
          <w:rFonts w:hint="eastAsia" w:ascii="微软雅黑" w:hAnsi="微软雅黑" w:eastAsia="微软雅黑" w:cs="微软雅黑"/>
          <w:b/>
          <w:bCs/>
          <w:color w:val="A5300F"/>
          <w:sz w:val="24"/>
          <w:szCs w:val="24"/>
          <w:lang w:val="en-US" w:eastAsia="zh-CN"/>
        </w:rPr>
        <w:t>2</w:t>
      </w:r>
    </w:p>
    <w:p>
      <w:pPr>
        <w:bidi w:val="0"/>
        <w:ind w:left="0" w:leftChars="0" w:firstLine="0" w:firstLineChars="0"/>
      </w:pPr>
      <w:r>
        <w:rPr>
          <w:rFonts w:hint="eastAsia" w:ascii="微软雅黑" w:hAnsi="微软雅黑" w:eastAsia="微软雅黑" w:cs="微软雅黑"/>
          <w:sz w:val="24"/>
          <w:szCs w:val="24"/>
        </w:rPr>
        <w:fldChar w:fldCharType="end"/>
      </w:r>
    </w:p>
    <w:p>
      <w:pPr>
        <w:bidi w:val="0"/>
        <w:sectPr>
          <w:headerReference r:id="rId11" w:type="default"/>
          <w:footerReference r:id="rId12" w:type="default"/>
          <w:footerReference r:id="rId13" w:type="even"/>
          <w:pgSz w:w="11906" w:h="16838"/>
          <w:pgMar w:top="1837" w:right="1797" w:bottom="1610"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val="0"/>
        <w:spacing w:before="313" w:beforeLines="100" w:after="0" w:afterLines="0"/>
        <w:jc w:val="left"/>
        <w:textAlignment w:val="auto"/>
        <w:rPr>
          <w:rFonts w:hint="eastAsia"/>
          <w:lang w:eastAsia="zh-CN"/>
        </w:rPr>
      </w:pPr>
      <w:bookmarkStart w:id="3" w:name="_Toc16219"/>
      <w:bookmarkStart w:id="4" w:name="_Toc532249875"/>
      <w:bookmarkStart w:id="5" w:name="_Toc32123_WPSOffice_Level1"/>
      <w:bookmarkStart w:id="6" w:name="_Toc2685"/>
      <w:bookmarkStart w:id="7" w:name="_Toc15736_WPSOffice_Level1"/>
      <w:r>
        <w:drawing>
          <wp:inline distT="0" distB="0" distL="114300" distR="114300">
            <wp:extent cx="5652135" cy="1192530"/>
            <wp:effectExtent l="0" t="0" r="5715" b="7620"/>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pic:cNvPicPr>
                      <a:picLocks noChangeAspect="1"/>
                    </pic:cNvPicPr>
                  </pic:nvPicPr>
                  <pic:blipFill>
                    <a:blip r:embed="rId21"/>
                    <a:stretch>
                      <a:fillRect/>
                    </a:stretch>
                  </pic:blipFill>
                  <pic:spPr>
                    <a:xfrm>
                      <a:off x="0" y="0"/>
                      <a:ext cx="5652135" cy="11925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color w:val="auto"/>
          <w:lang w:eastAsia="zh-CN"/>
        </w:rPr>
      </w:pPr>
      <w:r>
        <w:rPr>
          <w:rFonts w:hint="eastAsia" w:ascii="宋体" w:hAnsi="宋体" w:eastAsia="宋体" w:cs="宋体"/>
          <w:color w:val="auto"/>
          <w:lang w:eastAsia="zh-CN"/>
        </w:rPr>
        <w:t>陕西学前师范学院坚持以习近平新时代中国特色社会主义思想为指导，以立德树人为根本任务，全面贯彻党的教育方针政策，坚持“以学生为本，服务学生发展，成就学生价值”的工作理念，努力提升就业指导、就业服务水平，积极推展就业渠道，有效提升毕业生就业质量，切实服务地方经济社会发展。</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color w:val="auto"/>
          <w:lang w:eastAsia="zh-CN"/>
        </w:rPr>
      </w:pPr>
      <w:r>
        <w:rPr>
          <w:rFonts w:hint="eastAsia" w:ascii="宋体" w:hAnsi="宋体" w:eastAsia="宋体" w:cs="宋体"/>
          <w:color w:val="auto"/>
          <w:lang w:eastAsia="zh-CN"/>
        </w:rPr>
        <w:t>2020年，面对突如其来的新冠肺炎疫情和复杂严峻的就业形势，学校进一步提高毕业生就业工作的政治站位，通过构建校院两级的就业工作机制，</w:t>
      </w:r>
      <w:r>
        <w:rPr>
          <w:rFonts w:hint="eastAsia" w:ascii="宋体" w:hAnsi="宋体" w:eastAsia="宋体" w:cs="宋体"/>
          <w:color w:val="auto"/>
          <w:lang w:val="en-US" w:eastAsia="zh-CN"/>
        </w:rPr>
        <w:t>执行“领导主抓、中心统筹、学生为本、全员参与”的就业工作体系，</w:t>
      </w:r>
      <w:r>
        <w:rPr>
          <w:rFonts w:hint="eastAsia" w:ascii="宋体" w:hAnsi="宋体" w:eastAsia="宋体" w:cs="宋体"/>
          <w:color w:val="auto"/>
          <w:lang w:eastAsia="zh-CN"/>
        </w:rPr>
        <w:t>强化就业指导和服务，全面系统推进2020年毕业生就业工作。</w:t>
      </w:r>
    </w:p>
    <w:p>
      <w:pPr>
        <w:pStyle w:val="18"/>
        <w:keepNext w:val="0"/>
        <w:keepLines w:val="0"/>
        <w:pageBreakBefore w:val="0"/>
        <w:widowControl w:val="0"/>
        <w:kinsoku/>
        <w:wordWrap/>
        <w:overflowPunct/>
        <w:topLinePunct w:val="0"/>
        <w:autoSpaceDE/>
        <w:autoSpaceDN/>
        <w:bidi w:val="0"/>
        <w:adjustRightInd w:val="0"/>
        <w:snapToGrid w:val="0"/>
        <w:spacing w:after="0" w:afterLines="0" w:line="460" w:lineRule="exact"/>
        <w:ind w:left="0" w:leftChars="0" w:firstLine="56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lang w:eastAsia="zh-CN"/>
        </w:rPr>
        <w:t>《陕西学前师范学院2020年就业质量报告》包括毕业生就业基本情况、毕业生就业结构、就业市场需求分析、就业质量评价与反馈、毕业生就业工作特点与举措和就业发展趋势分析六部分。报告数据来源于三个方面:</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56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lang w:eastAsia="zh-CN"/>
        </w:rPr>
        <w:t>陕西学前师范学院就业信息管理系统。数据统计截止日期为2020年1</w:t>
      </w:r>
      <w:r>
        <w:rPr>
          <w:rFonts w:hint="eastAsia" w:ascii="宋体" w:hAnsi="宋体" w:eastAsia="宋体" w:cs="宋体"/>
          <w:color w:val="auto"/>
          <w:lang w:val="en-US" w:eastAsia="zh-CN"/>
        </w:rPr>
        <w:t>2</w:t>
      </w:r>
      <w:r>
        <w:rPr>
          <w:rFonts w:hint="eastAsia" w:ascii="宋体" w:hAnsi="宋体" w:eastAsia="宋体" w:cs="宋体"/>
          <w:color w:val="auto"/>
          <w:lang w:eastAsia="zh-CN"/>
        </w:rPr>
        <w:t>月30日。使用数据主要涉及毕业生的规模和结构、就业率、就业结构等。</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56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2.</w:t>
      </w:r>
      <w:r>
        <w:rPr>
          <w:rFonts w:hint="eastAsia" w:ascii="宋体" w:hAnsi="宋体" w:eastAsia="宋体" w:cs="宋体"/>
          <w:color w:val="auto"/>
          <w:lang w:eastAsia="zh-CN"/>
        </w:rPr>
        <w:t>陕西学前师范学院毕业生用人单位需求信息库。使用数据主要涉及校网发布招聘信息情况和校园招聘活动情况。</w:t>
      </w:r>
    </w:p>
    <w:p>
      <w:pPr>
        <w:pStyle w:val="18"/>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460" w:lineRule="exact"/>
        <w:ind w:firstLine="560" w:firstLineChars="200"/>
        <w:jc w:val="both"/>
        <w:textAlignment w:val="auto"/>
        <w:rPr>
          <w:rFonts w:hint="eastAsia" w:ascii="黑体" w:hAnsi="黑体" w:eastAsia="黑体" w:cs="黑体"/>
          <w:b/>
          <w:bCs/>
          <w:sz w:val="40"/>
          <w:szCs w:val="40"/>
        </w:rPr>
      </w:pPr>
      <w:r>
        <w:rPr>
          <w:rFonts w:hint="eastAsia" w:ascii="宋体" w:hAnsi="宋体" w:eastAsia="宋体" w:cs="宋体"/>
          <w:color w:val="auto"/>
          <w:lang w:val="en-US" w:eastAsia="zh-CN"/>
        </w:rPr>
        <w:t>3.</w:t>
      </w:r>
      <w:r>
        <w:rPr>
          <w:rFonts w:hint="eastAsia" w:ascii="宋体" w:hAnsi="宋体" w:eastAsia="宋体" w:cs="宋体"/>
          <w:color w:val="auto"/>
          <w:lang w:eastAsia="zh-CN"/>
        </w:rPr>
        <w:t>陕西学前师范学院毕业生求职状况问卷调查。调研面向学校2020年毕业生，使用数据涉及毕业生求职状况分析及学校就业工作评价部分。</w:t>
      </w:r>
    </w:p>
    <w:p>
      <w:pPr>
        <w:pStyle w:val="3"/>
        <w:keepNext/>
        <w:keepLines/>
        <w:pageBreakBefore w:val="0"/>
        <w:widowControl w:val="0"/>
        <w:kinsoku/>
        <w:wordWrap/>
        <w:overflowPunct/>
        <w:topLinePunct w:val="0"/>
        <w:autoSpaceDE/>
        <w:autoSpaceDN/>
        <w:bidi w:val="0"/>
        <w:adjustRightInd w:val="0"/>
        <w:snapToGrid w:val="0"/>
        <w:spacing w:before="0" w:beforeLines="0" w:after="0" w:afterLines="0"/>
        <w:jc w:val="center"/>
        <w:textAlignment w:val="auto"/>
        <w:sectPr>
          <w:headerReference r:id="rId14" w:type="default"/>
          <w:footerReference r:id="rId15" w:type="default"/>
          <w:footnotePr>
            <w:numFmt w:val="decimalEnclosedCircleChinese"/>
          </w:footnotePr>
          <w:pgSz w:w="11906" w:h="16838"/>
          <w:pgMar w:top="1497" w:right="1797" w:bottom="1383" w:left="1797" w:header="850"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黑体" w:hAnsi="黑体" w:eastAsia="黑体" w:cs="黑体"/>
          <w:b/>
          <w:bCs/>
          <w:sz w:val="40"/>
          <w:szCs w:val="40"/>
        </w:rPr>
      </w:pPr>
      <w:r>
        <w:drawing>
          <wp:inline distT="0" distB="0" distL="114300" distR="114300">
            <wp:extent cx="5696585" cy="1183005"/>
            <wp:effectExtent l="0" t="0" r="18415" b="1714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2"/>
                    <a:stretch>
                      <a:fillRect/>
                    </a:stretch>
                  </pic:blipFill>
                  <pic:spPr>
                    <a:xfrm>
                      <a:off x="0" y="0"/>
                      <a:ext cx="5696585" cy="1183005"/>
                    </a:xfrm>
                    <a:prstGeom prst="rect">
                      <a:avLst/>
                    </a:prstGeom>
                    <a:noFill/>
                    <a:ln>
                      <a:noFill/>
                    </a:ln>
                  </pic:spPr>
                </pic:pic>
              </a:graphicData>
            </a:graphic>
          </wp:inline>
        </w:drawing>
      </w:r>
      <w:bookmarkEnd w:id="3"/>
      <w:bookmarkEnd w:id="4"/>
      <w:bookmarkEnd w:id="5"/>
      <w:bookmarkEnd w:id="6"/>
      <w:bookmarkEnd w:id="7"/>
    </w:p>
    <w:p>
      <w:pPr>
        <w:pStyle w:val="4"/>
        <w:keepNext/>
        <w:keepLines/>
        <w:pageBreakBefore w:val="0"/>
        <w:widowControl w:val="0"/>
        <w:kinsoku/>
        <w:wordWrap/>
        <w:overflowPunct/>
        <w:topLinePunct w:val="0"/>
        <w:autoSpaceDE/>
        <w:autoSpaceDN/>
        <w:bidi w:val="0"/>
        <w:adjustRightInd w:val="0"/>
        <w:snapToGrid w:val="0"/>
        <w:spacing w:before="196" w:beforeLines="50" w:after="313" w:afterLines="100"/>
        <w:textAlignment w:val="auto"/>
        <w:rPr>
          <w:rFonts w:hint="eastAsia" w:eastAsia="黑体"/>
          <w:lang w:eastAsia="zh-CN"/>
        </w:rPr>
      </w:pPr>
      <w:bookmarkStart w:id="8" w:name="_Toc22419"/>
      <w:bookmarkStart w:id="9" w:name="_Toc532249876"/>
      <w:bookmarkStart w:id="10" w:name="_Toc4145"/>
      <w:r>
        <w:rPr>
          <w:rFonts w:hint="eastAsia"/>
          <w:lang w:eastAsia="zh-CN"/>
        </w:rPr>
        <w:t>一、</w:t>
      </w:r>
      <w:r>
        <w:rPr>
          <w:rFonts w:hint="eastAsia"/>
        </w:rPr>
        <w:t>毕业生规模</w:t>
      </w:r>
      <w:bookmarkEnd w:id="8"/>
      <w:bookmarkEnd w:id="9"/>
      <w:r>
        <w:rPr>
          <w:rFonts w:hint="eastAsia"/>
          <w:lang w:eastAsia="zh-CN"/>
        </w:rPr>
        <w:t>和结构</w:t>
      </w:r>
      <w:bookmarkEnd w:id="10"/>
    </w:p>
    <w:p>
      <w:pPr>
        <w:pStyle w:val="5"/>
        <w:keepNext/>
        <w:keepLines/>
        <w:pageBreakBefore w:val="0"/>
        <w:widowControl w:val="0"/>
        <w:kinsoku/>
        <w:wordWrap/>
        <w:overflowPunct/>
        <w:topLinePunct w:val="0"/>
        <w:autoSpaceDE/>
        <w:autoSpaceDN/>
        <w:bidi w:val="0"/>
        <w:adjustRightInd w:val="0"/>
        <w:snapToGrid w:val="0"/>
        <w:spacing w:before="157" w:beforeLines="50" w:after="157" w:afterLines="50"/>
        <w:textAlignment w:val="auto"/>
        <w:rPr>
          <w:rFonts w:hint="eastAsia"/>
          <w:lang w:eastAsia="zh-CN"/>
        </w:rPr>
      </w:pPr>
      <w:bookmarkStart w:id="11" w:name="_Toc18520"/>
      <w:r>
        <w:rPr>
          <w:rFonts w:hint="eastAsia"/>
          <w:lang w:eastAsia="zh-CN"/>
        </w:rPr>
        <w:t>（一）</w:t>
      </w:r>
      <w:bookmarkEnd w:id="11"/>
      <w:r>
        <w:rPr>
          <w:rFonts w:hint="eastAsia"/>
          <w:lang w:val="en-US" w:eastAsia="zh-CN"/>
        </w:rPr>
        <w:t>学历分布与性别比例</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pPr>
      <w:r>
        <w:rPr>
          <w:rFonts w:hint="eastAsia"/>
          <w:lang w:eastAsia="zh-CN"/>
        </w:rPr>
        <w:t>我</w:t>
      </w:r>
      <w:r>
        <w:rPr>
          <w:rFonts w:hint="eastAsia"/>
        </w:rPr>
        <w:t>校</w:t>
      </w:r>
      <w:r>
        <w:t>20</w:t>
      </w:r>
      <w:r>
        <w:rPr>
          <w:rFonts w:hint="eastAsia"/>
          <w:lang w:val="en-US" w:eastAsia="zh-CN"/>
        </w:rPr>
        <w:t>20</w:t>
      </w:r>
      <w:r>
        <w:rPr>
          <w:rFonts w:hint="eastAsia"/>
        </w:rPr>
        <w:t>届毕业生共</w:t>
      </w:r>
      <w:r>
        <w:rPr>
          <w:rFonts w:hint="eastAsia"/>
          <w:lang w:val="en-US" w:eastAsia="zh-CN"/>
        </w:rPr>
        <w:t>4465人。其中，本科2499人，专科1966人。男生393人，女生4072人（见图1-1）。</w:t>
      </w:r>
    </w:p>
    <w:p>
      <w:pPr>
        <w:pStyle w:val="7"/>
        <w:bidi w:val="0"/>
        <w:ind w:right="-87" w:rightChars="-31"/>
        <w:jc w:val="center"/>
      </w:pPr>
      <w:r>
        <w:drawing>
          <wp:inline distT="0" distB="0" distL="114300" distR="114300">
            <wp:extent cx="2552700" cy="2390775"/>
            <wp:effectExtent l="0" t="0" r="0" b="0"/>
            <wp:docPr id="2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sz w:val="24"/>
        </w:rPr>
        <mc:AlternateContent>
          <mc:Choice Requires="wps">
            <w:drawing>
              <wp:anchor distT="0" distB="0" distL="114300" distR="114300" simplePos="0" relativeHeight="251666432" behindDoc="0" locked="0" layoutInCell="1" allowOverlap="1">
                <wp:simplePos x="0" y="0"/>
                <wp:positionH relativeFrom="column">
                  <wp:posOffset>946785</wp:posOffset>
                </wp:positionH>
                <wp:positionV relativeFrom="paragraph">
                  <wp:posOffset>1061720</wp:posOffset>
                </wp:positionV>
                <wp:extent cx="1015365" cy="476250"/>
                <wp:effectExtent l="0" t="0" r="0" b="0"/>
                <wp:wrapNone/>
                <wp:docPr id="25" name="文本框 25"/>
                <wp:cNvGraphicFramePr/>
                <a:graphic xmlns:a="http://schemas.openxmlformats.org/drawingml/2006/main">
                  <a:graphicData uri="http://schemas.microsoft.com/office/word/2010/wordprocessingShape">
                    <wps:wsp>
                      <wps:cNvSpPr txBox="1"/>
                      <wps:spPr>
                        <a:xfrm>
                          <a:off x="1957070" y="5015230"/>
                          <a:ext cx="1015365" cy="476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bCs/>
                                <w:color w:val="5B9BD5" w:themeColor="accent1"/>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5B9BD5" w:themeColor="accent1"/>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2021届毕业生4465人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5pt;margin-top:83.6pt;height:37.5pt;width:79.95pt;z-index:251666432;mso-width-relative:page;mso-height-relative:page;" filled="f" stroked="f" coordsize="21600,21600" o:gfxdata="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7z6l42gAAAAsBAAAPAAAAAAAAAAEA&#10;IAAAACIAAABkcnMvZG93bnJldi54bWxQSwECFAAUAAAACACHTuJAUmt8RUYCAAB0BAAADgAAAAAA&#10;AAABACAAAAApAQAAZHJzL2Uyb0RvYy54bWxQSwUGAAAAAAYABgBZAQAA4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bCs/>
                          <w:color w:val="5B9BD5" w:themeColor="accent1"/>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5B9BD5" w:themeColor="accent1"/>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2021届毕业生4465人</w:t>
                      </w:r>
                    </w:p>
                  </w:txbxContent>
                </v:textbox>
              </v:shape>
            </w:pict>
          </mc:Fallback>
        </mc:AlternateContent>
      </w:r>
      <w:r>
        <w:rPr>
          <w:color w:val="F0A580"/>
        </w:rPr>
        <w:drawing>
          <wp:inline distT="0" distB="0" distL="114300" distR="114300">
            <wp:extent cx="3124835" cy="2314575"/>
            <wp:effectExtent l="0" t="0" r="0" b="0"/>
            <wp:docPr id="20"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7"/>
        <w:keepNext/>
        <w:keepLines/>
        <w:pageBreakBefore w:val="0"/>
        <w:widowControl w:val="0"/>
        <w:kinsoku/>
        <w:wordWrap/>
        <w:overflowPunct/>
        <w:topLinePunct w:val="0"/>
        <w:autoSpaceDE/>
        <w:autoSpaceDN/>
        <w:bidi w:val="0"/>
        <w:adjustRightInd w:val="0"/>
        <w:snapToGrid w:val="0"/>
        <w:spacing w:before="313" w:beforeLines="100"/>
        <w:textAlignment w:val="auto"/>
        <w:rPr>
          <w:b w:val="0"/>
          <w:bCs w:val="0"/>
          <w:sz w:val="22"/>
          <w:szCs w:val="24"/>
        </w:rPr>
      </w:pPr>
      <w:r>
        <w:rPr>
          <w:rFonts w:hint="eastAsia" w:ascii="方正大黑体_GBK" w:hAnsi="方正大黑体_GBK" w:eastAsia="方正大黑体_GBK" w:cs="方正大黑体_GBK"/>
          <w:b w:val="0"/>
          <w:bCs w:val="0"/>
          <w:sz w:val="22"/>
          <w:szCs w:val="24"/>
        </w:rPr>
        <w:t>图1-1  20</w:t>
      </w:r>
      <w:r>
        <w:rPr>
          <w:rFonts w:hint="eastAsia" w:ascii="方正大黑体_GBK" w:hAnsi="方正大黑体_GBK" w:eastAsia="方正大黑体_GBK" w:cs="方正大黑体_GBK"/>
          <w:b w:val="0"/>
          <w:bCs w:val="0"/>
          <w:sz w:val="22"/>
          <w:szCs w:val="24"/>
          <w:lang w:val="en-US" w:eastAsia="zh-CN"/>
        </w:rPr>
        <w:t>20</w:t>
      </w:r>
      <w:r>
        <w:rPr>
          <w:rFonts w:hint="eastAsia" w:ascii="方正大黑体_GBK" w:hAnsi="方正大黑体_GBK" w:eastAsia="方正大黑体_GBK" w:cs="方正大黑体_GBK"/>
          <w:b w:val="0"/>
          <w:bCs w:val="0"/>
          <w:sz w:val="22"/>
          <w:szCs w:val="24"/>
        </w:rPr>
        <w:t>届毕业生</w:t>
      </w:r>
      <w:bookmarkStart w:id="12" w:name="_Toc500800595"/>
      <w:r>
        <w:rPr>
          <w:rFonts w:hint="eastAsia" w:ascii="方正大黑体_GBK" w:hAnsi="方正大黑体_GBK" w:eastAsia="方正大黑体_GBK" w:cs="方正大黑体_GBK"/>
          <w:b w:val="0"/>
          <w:bCs w:val="0"/>
          <w:sz w:val="22"/>
          <w:szCs w:val="24"/>
          <w:lang w:val="en-US" w:eastAsia="zh-CN"/>
        </w:rPr>
        <w:t>学历分布与性别比例</w:t>
      </w:r>
      <w:bookmarkEnd w:id="12"/>
    </w:p>
    <w:p>
      <w:pPr>
        <w:pStyle w:val="5"/>
        <w:keepNext/>
        <w:keepLines/>
        <w:pageBreakBefore w:val="0"/>
        <w:widowControl w:val="0"/>
        <w:numPr>
          <w:ilvl w:val="0"/>
          <w:numId w:val="1"/>
        </w:numPr>
        <w:kinsoku/>
        <w:wordWrap/>
        <w:overflowPunct/>
        <w:topLinePunct w:val="0"/>
        <w:autoSpaceDE/>
        <w:autoSpaceDN/>
        <w:bidi w:val="0"/>
        <w:adjustRightInd w:val="0"/>
        <w:snapToGrid w:val="0"/>
        <w:spacing w:before="391" w:beforeLines="100"/>
        <w:textAlignment w:val="auto"/>
        <w:rPr>
          <w:rFonts w:hint="eastAsia" w:ascii="Times New Roman" w:hAnsi="Times New Roman" w:cs="Times New Roman"/>
          <w:lang w:eastAsia="zh-CN"/>
        </w:rPr>
      </w:pPr>
      <w:bookmarkStart w:id="13" w:name="_Toc532249880"/>
      <w:bookmarkStart w:id="14" w:name="_Toc13392"/>
      <w:bookmarkStart w:id="15" w:name="_Toc15817"/>
      <w:r>
        <w:rPr>
          <w:rFonts w:hint="eastAsia" w:ascii="Times New Roman" w:hAnsi="Times New Roman" w:cs="Times New Roman"/>
          <w:lang w:eastAsia="zh-CN"/>
        </w:rPr>
        <w:t>生源结构</w:t>
      </w:r>
      <w:bookmarkEnd w:id="13"/>
      <w:bookmarkEnd w:id="14"/>
      <w:bookmarkEnd w:id="15"/>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rPr>
      </w:pPr>
      <w:r>
        <w:rPr>
          <w:rFonts w:hint="eastAsia"/>
          <w:lang w:eastAsia="zh-CN"/>
        </w:rPr>
        <w:t>我</w:t>
      </w:r>
      <w:r>
        <w:rPr>
          <w:rFonts w:hint="eastAsia"/>
        </w:rPr>
        <w:t>校</w:t>
      </w:r>
      <w:r>
        <w:t>20</w:t>
      </w:r>
      <w:r>
        <w:rPr>
          <w:rFonts w:hint="eastAsia"/>
          <w:lang w:val="en-US" w:eastAsia="zh-CN"/>
        </w:rPr>
        <w:t>20</w:t>
      </w:r>
      <w:r>
        <w:rPr>
          <w:rFonts w:hint="eastAsia"/>
        </w:rPr>
        <w:t>届毕业生</w:t>
      </w:r>
      <w:r>
        <w:rPr>
          <w:rFonts w:hint="eastAsia"/>
          <w:lang w:eastAsia="zh-CN"/>
        </w:rPr>
        <w:t>生源地覆盖了</w:t>
      </w:r>
      <w:r>
        <w:rPr>
          <w:rFonts w:hint="eastAsia"/>
        </w:rPr>
        <w:t>全国</w:t>
      </w:r>
      <w:r>
        <w:t xml:space="preserve"> 2</w:t>
      </w:r>
      <w:r>
        <w:rPr>
          <w:rFonts w:hint="eastAsia"/>
          <w:lang w:val="en-US" w:eastAsia="zh-CN"/>
        </w:rPr>
        <w:t>2</w:t>
      </w:r>
      <w:r>
        <w:rPr>
          <w:rFonts w:hint="eastAsia"/>
        </w:rPr>
        <w:t>个省（市</w:t>
      </w:r>
      <w:r>
        <w:t>/</w:t>
      </w:r>
      <w:r>
        <w:rPr>
          <w:rFonts w:hint="eastAsia"/>
        </w:rPr>
        <w:t>自治区），</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textAlignment w:val="auto"/>
        <w:rPr>
          <w:rFonts w:hint="eastAsia"/>
        </w:rPr>
      </w:pPr>
      <w:r>
        <w:rPr>
          <w:rFonts w:hint="eastAsia"/>
        </w:rPr>
        <w:t>陕西省</w:t>
      </w:r>
      <w:r>
        <w:rPr>
          <w:rFonts w:hint="eastAsia"/>
          <w:lang w:val="en-US" w:eastAsia="zh-CN"/>
        </w:rPr>
        <w:t>4026人，</w:t>
      </w:r>
      <w:r>
        <w:rPr>
          <w:rFonts w:hint="eastAsia"/>
        </w:rPr>
        <w:t>所占比例为</w:t>
      </w:r>
      <w:r>
        <w:t xml:space="preserve"> 9</w:t>
      </w:r>
      <w:r>
        <w:rPr>
          <w:rFonts w:hint="eastAsia"/>
          <w:lang w:val="en-US" w:eastAsia="zh-CN"/>
        </w:rPr>
        <w:t>0.17</w:t>
      </w:r>
      <w:r>
        <w:t>%</w:t>
      </w:r>
      <w:r>
        <w:rPr>
          <w:rFonts w:hint="eastAsia"/>
          <w:lang w:eastAsia="zh-CN"/>
        </w:rPr>
        <w:t>，</w:t>
      </w:r>
      <w:r>
        <w:rPr>
          <w:rFonts w:hint="eastAsia"/>
        </w:rPr>
        <w:t>省外生源</w:t>
      </w:r>
      <w:r>
        <w:rPr>
          <w:rFonts w:hint="eastAsia"/>
          <w:lang w:eastAsia="zh-CN"/>
        </w:rPr>
        <w:t>较多的为山西省（</w:t>
      </w:r>
      <w:r>
        <w:rPr>
          <w:rFonts w:hint="eastAsia"/>
          <w:lang w:val="en-US" w:eastAsia="zh-CN"/>
        </w:rPr>
        <w:t>40人，0.90</w:t>
      </w:r>
      <w:r>
        <w:t>%</w:t>
      </w:r>
      <w:r>
        <w:rPr>
          <w:rFonts w:hint="eastAsia"/>
          <w:lang w:eastAsia="zh-CN"/>
        </w:rPr>
        <w:t>）、甘肃省（</w:t>
      </w:r>
      <w:r>
        <w:rPr>
          <w:rFonts w:hint="eastAsia"/>
          <w:lang w:val="en-US" w:eastAsia="zh-CN"/>
        </w:rPr>
        <w:t>33人，0.74%</w:t>
      </w:r>
      <w:r>
        <w:rPr>
          <w:rFonts w:hint="eastAsia"/>
          <w:lang w:eastAsia="zh-CN"/>
        </w:rPr>
        <w:t>），河南省（</w:t>
      </w:r>
      <w:r>
        <w:rPr>
          <w:rFonts w:hint="eastAsia"/>
          <w:lang w:val="en-US" w:eastAsia="zh-CN"/>
        </w:rPr>
        <w:t>30人，0.67%</w:t>
      </w:r>
      <w:r>
        <w:rPr>
          <w:rFonts w:hint="eastAsia"/>
          <w:lang w:eastAsia="zh-CN"/>
        </w:rPr>
        <w:t>）</w:t>
      </w:r>
      <w:r>
        <w:rPr>
          <w:rFonts w:hint="eastAsia"/>
          <w:lang w:val="en-US" w:eastAsia="zh-CN"/>
        </w:rPr>
        <w:t>（见表1-1）</w:t>
      </w:r>
      <w:r>
        <w:rPr>
          <w:rFonts w:hint="eastAsia"/>
        </w:rPr>
        <w:t>。</w:t>
      </w:r>
    </w:p>
    <w:p>
      <w:pPr>
        <w:pStyle w:val="7"/>
        <w:keepNext/>
        <w:keepLines/>
        <w:pageBreakBefore w:val="0"/>
        <w:widowControl w:val="0"/>
        <w:kinsoku/>
        <w:wordWrap/>
        <w:overflowPunct/>
        <w:topLinePunct w:val="0"/>
        <w:autoSpaceDE/>
        <w:autoSpaceDN/>
        <w:bidi w:val="0"/>
        <w:adjustRightInd w:val="0"/>
        <w:snapToGrid w:val="0"/>
        <w:spacing w:before="313" w:beforeLines="100"/>
        <w:textAlignment w:val="auto"/>
        <w:rPr>
          <w:rFonts w:hint="eastAsia" w:ascii="方正大黑体_GBK" w:hAnsi="方正大黑体_GBK" w:eastAsia="方正大黑体_GBK" w:cs="方正大黑体_GBK"/>
          <w:b w:val="0"/>
          <w:bCs w:val="0"/>
          <w:sz w:val="22"/>
          <w:szCs w:val="24"/>
        </w:rPr>
      </w:pPr>
      <w:r>
        <w:rPr>
          <w:rFonts w:hint="eastAsia" w:ascii="方正大黑体_GBK" w:hAnsi="方正大黑体_GBK" w:eastAsia="方正大黑体_GBK" w:cs="方正大黑体_GBK"/>
          <w:b w:val="0"/>
          <w:bCs w:val="0"/>
          <w:sz w:val="22"/>
          <w:szCs w:val="24"/>
        </w:rPr>
        <w:t>表1-</w:t>
      </w:r>
      <w:r>
        <w:rPr>
          <w:rFonts w:hint="eastAsia" w:ascii="方正大黑体_GBK" w:hAnsi="方正大黑体_GBK" w:eastAsia="方正大黑体_GBK" w:cs="方正大黑体_GBK"/>
          <w:b w:val="0"/>
          <w:bCs w:val="0"/>
          <w:sz w:val="22"/>
          <w:szCs w:val="24"/>
          <w:lang w:val="en-US" w:eastAsia="zh-CN"/>
        </w:rPr>
        <w:t xml:space="preserve">1  </w:t>
      </w:r>
      <w:r>
        <w:rPr>
          <w:rFonts w:hint="eastAsia" w:ascii="方正大黑体_GBK" w:hAnsi="方正大黑体_GBK" w:eastAsia="方正大黑体_GBK" w:cs="方正大黑体_GBK"/>
          <w:b w:val="0"/>
          <w:bCs w:val="0"/>
          <w:sz w:val="22"/>
          <w:szCs w:val="24"/>
        </w:rPr>
        <w:t>20</w:t>
      </w:r>
      <w:r>
        <w:rPr>
          <w:rFonts w:hint="eastAsia" w:ascii="方正大黑体_GBK" w:hAnsi="方正大黑体_GBK" w:eastAsia="方正大黑体_GBK" w:cs="方正大黑体_GBK"/>
          <w:b w:val="0"/>
          <w:bCs w:val="0"/>
          <w:sz w:val="22"/>
          <w:szCs w:val="24"/>
          <w:lang w:val="en-US" w:eastAsia="zh-CN"/>
        </w:rPr>
        <w:t>20</w:t>
      </w:r>
      <w:r>
        <w:rPr>
          <w:rFonts w:hint="eastAsia" w:ascii="方正大黑体_GBK" w:hAnsi="方正大黑体_GBK" w:eastAsia="方正大黑体_GBK" w:cs="方正大黑体_GBK"/>
          <w:b w:val="0"/>
          <w:bCs w:val="0"/>
          <w:sz w:val="22"/>
          <w:szCs w:val="24"/>
        </w:rPr>
        <w:t>届毕业生生源地结构</w:t>
      </w:r>
    </w:p>
    <w:tbl>
      <w:tblPr>
        <w:tblStyle w:val="19"/>
        <w:tblW w:w="8897" w:type="dxa"/>
        <w:tblInd w:w="0" w:type="dxa"/>
        <w:shd w:val="clear" w:color="auto" w:fill="auto"/>
        <w:tblLayout w:type="fixed"/>
        <w:tblCellMar>
          <w:top w:w="0" w:type="dxa"/>
          <w:left w:w="0" w:type="dxa"/>
          <w:bottom w:w="0" w:type="dxa"/>
          <w:right w:w="0" w:type="dxa"/>
        </w:tblCellMar>
      </w:tblPr>
      <w:tblGrid>
        <w:gridCol w:w="1952"/>
        <w:gridCol w:w="1254"/>
        <w:gridCol w:w="1006"/>
        <w:gridCol w:w="1330"/>
        <w:gridCol w:w="824"/>
        <w:gridCol w:w="1586"/>
        <w:gridCol w:w="945"/>
      </w:tblGrid>
      <w:tr>
        <w:tblPrEx>
          <w:shd w:val="clear" w:color="auto" w:fill="auto"/>
          <w:tblCellMar>
            <w:top w:w="0" w:type="dxa"/>
            <w:left w:w="0" w:type="dxa"/>
            <w:bottom w:w="0" w:type="dxa"/>
            <w:right w:w="0" w:type="dxa"/>
          </w:tblCellMar>
        </w:tblPrEx>
        <w:trPr>
          <w:trHeight w:val="428" w:hRule="exact"/>
        </w:trPr>
        <w:tc>
          <w:tcPr>
            <w:tcW w:w="1952" w:type="dxa"/>
            <w:vMerge w:val="restart"/>
            <w:tcBorders>
              <w:top w:val="single" w:color="000000" w:sz="4" w:space="0"/>
              <w:left w:val="nil"/>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生源地</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本科生</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专科生</w:t>
            </w:r>
          </w:p>
        </w:tc>
        <w:tc>
          <w:tcPr>
            <w:tcW w:w="2531" w:type="dxa"/>
            <w:gridSpan w:val="2"/>
            <w:tcBorders>
              <w:top w:val="single" w:color="000000" w:sz="4" w:space="0"/>
              <w:left w:val="single" w:color="000000" w:sz="4" w:space="0"/>
              <w:bottom w:val="single" w:color="000000" w:sz="4" w:space="0"/>
              <w:right w:val="nil"/>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总计</w:t>
            </w:r>
          </w:p>
        </w:tc>
      </w:tr>
      <w:tr>
        <w:tblPrEx>
          <w:tblCellMar>
            <w:top w:w="0" w:type="dxa"/>
            <w:left w:w="0" w:type="dxa"/>
            <w:bottom w:w="0" w:type="dxa"/>
            <w:right w:w="0" w:type="dxa"/>
          </w:tblCellMar>
        </w:tblPrEx>
        <w:trPr>
          <w:trHeight w:val="428" w:hRule="exact"/>
        </w:trPr>
        <w:tc>
          <w:tcPr>
            <w:tcW w:w="1952" w:type="dxa"/>
            <w:vMerge w:val="continue"/>
            <w:tcBorders>
              <w:top w:val="single" w:color="000000" w:sz="4" w:space="0"/>
              <w:left w:val="nil"/>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1254"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人数</w:t>
            </w:r>
          </w:p>
        </w:tc>
        <w:tc>
          <w:tcPr>
            <w:tcW w:w="1006"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占比</w:t>
            </w:r>
          </w:p>
        </w:tc>
        <w:tc>
          <w:tcPr>
            <w:tcW w:w="1330"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人数</w:t>
            </w:r>
          </w:p>
        </w:tc>
        <w:tc>
          <w:tcPr>
            <w:tcW w:w="824"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占比</w:t>
            </w:r>
          </w:p>
        </w:tc>
        <w:tc>
          <w:tcPr>
            <w:tcW w:w="1586"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人数</w:t>
            </w:r>
          </w:p>
        </w:tc>
        <w:tc>
          <w:tcPr>
            <w:tcW w:w="945" w:type="dxa"/>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占比</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陕西省</w:t>
            </w:r>
          </w:p>
        </w:tc>
        <w:tc>
          <w:tcPr>
            <w:tcW w:w="12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2061</w:t>
            </w:r>
          </w:p>
        </w:tc>
        <w:tc>
          <w:tcPr>
            <w:tcW w:w="1006"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82.47%</w:t>
            </w:r>
          </w:p>
        </w:tc>
        <w:tc>
          <w:tcPr>
            <w:tcW w:w="13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1965</w:t>
            </w:r>
          </w:p>
        </w:tc>
        <w:tc>
          <w:tcPr>
            <w:tcW w:w="82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99.95%</w:t>
            </w:r>
          </w:p>
        </w:tc>
        <w:tc>
          <w:tcPr>
            <w:tcW w:w="158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4026</w:t>
            </w:r>
          </w:p>
        </w:tc>
        <w:tc>
          <w:tcPr>
            <w:tcW w:w="945"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90.17%</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山西省</w:t>
            </w:r>
          </w:p>
        </w:tc>
        <w:tc>
          <w:tcPr>
            <w:tcW w:w="1254"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w:t>
            </w:r>
          </w:p>
        </w:tc>
        <w:tc>
          <w:tcPr>
            <w:tcW w:w="1006"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1.56%</w:t>
            </w:r>
          </w:p>
        </w:tc>
        <w:tc>
          <w:tcPr>
            <w:tcW w:w="1330"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824"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0.05%</w:t>
            </w:r>
          </w:p>
        </w:tc>
        <w:tc>
          <w:tcPr>
            <w:tcW w:w="1586"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40</w:t>
            </w:r>
          </w:p>
        </w:tc>
        <w:tc>
          <w:tcPr>
            <w:tcW w:w="945" w:type="dxa"/>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0.90%</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甘肃省</w:t>
            </w:r>
          </w:p>
        </w:tc>
        <w:tc>
          <w:tcPr>
            <w:tcW w:w="12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33</w:t>
            </w:r>
          </w:p>
        </w:tc>
        <w:tc>
          <w:tcPr>
            <w:tcW w:w="1006"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1.32%</w:t>
            </w:r>
          </w:p>
        </w:tc>
        <w:tc>
          <w:tcPr>
            <w:tcW w:w="13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33</w:t>
            </w:r>
          </w:p>
        </w:tc>
        <w:tc>
          <w:tcPr>
            <w:tcW w:w="945"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0.74%</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河南省</w:t>
            </w:r>
          </w:p>
        </w:tc>
        <w:tc>
          <w:tcPr>
            <w:tcW w:w="1254"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30</w:t>
            </w:r>
          </w:p>
        </w:tc>
        <w:tc>
          <w:tcPr>
            <w:tcW w:w="1006"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1.20%</w:t>
            </w:r>
          </w:p>
        </w:tc>
        <w:tc>
          <w:tcPr>
            <w:tcW w:w="1330"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30</w:t>
            </w:r>
          </w:p>
        </w:tc>
        <w:tc>
          <w:tcPr>
            <w:tcW w:w="945" w:type="dxa"/>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0.67%</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安徽省</w:t>
            </w:r>
          </w:p>
        </w:tc>
        <w:tc>
          <w:tcPr>
            <w:tcW w:w="12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1006"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1.04%</w:t>
            </w:r>
          </w:p>
        </w:tc>
        <w:tc>
          <w:tcPr>
            <w:tcW w:w="13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945"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0.58%</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四川省</w:t>
            </w:r>
          </w:p>
        </w:tc>
        <w:tc>
          <w:tcPr>
            <w:tcW w:w="1254"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w:t>
            </w:r>
          </w:p>
        </w:tc>
        <w:tc>
          <w:tcPr>
            <w:tcW w:w="1006"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1330"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w:t>
            </w:r>
          </w:p>
        </w:tc>
        <w:tc>
          <w:tcPr>
            <w:tcW w:w="945" w:type="dxa"/>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0.56%</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河北省</w:t>
            </w:r>
          </w:p>
        </w:tc>
        <w:tc>
          <w:tcPr>
            <w:tcW w:w="12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24</w:t>
            </w:r>
          </w:p>
        </w:tc>
        <w:tc>
          <w:tcPr>
            <w:tcW w:w="1006"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0.96%</w:t>
            </w:r>
          </w:p>
        </w:tc>
        <w:tc>
          <w:tcPr>
            <w:tcW w:w="13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24</w:t>
            </w:r>
          </w:p>
        </w:tc>
        <w:tc>
          <w:tcPr>
            <w:tcW w:w="945"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0.54%</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内蒙古自治区</w:t>
            </w:r>
          </w:p>
        </w:tc>
        <w:tc>
          <w:tcPr>
            <w:tcW w:w="1254"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w:t>
            </w:r>
          </w:p>
        </w:tc>
        <w:tc>
          <w:tcPr>
            <w:tcW w:w="1006"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0.92%</w:t>
            </w:r>
          </w:p>
        </w:tc>
        <w:tc>
          <w:tcPr>
            <w:tcW w:w="1330"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w:t>
            </w:r>
          </w:p>
        </w:tc>
        <w:tc>
          <w:tcPr>
            <w:tcW w:w="945" w:type="dxa"/>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0.52%</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新疆维吾尔自治区</w:t>
            </w:r>
          </w:p>
        </w:tc>
        <w:tc>
          <w:tcPr>
            <w:tcW w:w="12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w:t>
            </w:r>
          </w:p>
        </w:tc>
        <w:tc>
          <w:tcPr>
            <w:tcW w:w="1006"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0.92%</w:t>
            </w:r>
          </w:p>
        </w:tc>
        <w:tc>
          <w:tcPr>
            <w:tcW w:w="13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w:t>
            </w:r>
          </w:p>
        </w:tc>
        <w:tc>
          <w:tcPr>
            <w:tcW w:w="945"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0.52%</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青海省</w:t>
            </w:r>
          </w:p>
        </w:tc>
        <w:tc>
          <w:tcPr>
            <w:tcW w:w="1254"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w:t>
            </w:r>
          </w:p>
        </w:tc>
        <w:tc>
          <w:tcPr>
            <w:tcW w:w="1006"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0.88%</w:t>
            </w:r>
          </w:p>
        </w:tc>
        <w:tc>
          <w:tcPr>
            <w:tcW w:w="1330"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w:t>
            </w:r>
          </w:p>
        </w:tc>
        <w:tc>
          <w:tcPr>
            <w:tcW w:w="945" w:type="dxa"/>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0.49%</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山东省</w:t>
            </w:r>
          </w:p>
        </w:tc>
        <w:tc>
          <w:tcPr>
            <w:tcW w:w="12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19</w:t>
            </w:r>
          </w:p>
        </w:tc>
        <w:tc>
          <w:tcPr>
            <w:tcW w:w="1006"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0.76%</w:t>
            </w:r>
          </w:p>
        </w:tc>
        <w:tc>
          <w:tcPr>
            <w:tcW w:w="13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19</w:t>
            </w:r>
          </w:p>
        </w:tc>
        <w:tc>
          <w:tcPr>
            <w:tcW w:w="945"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0.43%</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福建省</w:t>
            </w:r>
          </w:p>
        </w:tc>
        <w:tc>
          <w:tcPr>
            <w:tcW w:w="1254"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1006"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0.72%</w:t>
            </w:r>
          </w:p>
        </w:tc>
        <w:tc>
          <w:tcPr>
            <w:tcW w:w="1330"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945" w:type="dxa"/>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0.40%</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贵州省</w:t>
            </w:r>
          </w:p>
        </w:tc>
        <w:tc>
          <w:tcPr>
            <w:tcW w:w="12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1006"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0.72%</w:t>
            </w:r>
          </w:p>
        </w:tc>
        <w:tc>
          <w:tcPr>
            <w:tcW w:w="13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945"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0.40%</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湖北省</w:t>
            </w:r>
          </w:p>
        </w:tc>
        <w:tc>
          <w:tcPr>
            <w:tcW w:w="1254"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1006"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0.72%</w:t>
            </w:r>
          </w:p>
        </w:tc>
        <w:tc>
          <w:tcPr>
            <w:tcW w:w="1330"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945" w:type="dxa"/>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0.40%</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湖南省</w:t>
            </w:r>
          </w:p>
        </w:tc>
        <w:tc>
          <w:tcPr>
            <w:tcW w:w="12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1006"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0.72%</w:t>
            </w:r>
          </w:p>
        </w:tc>
        <w:tc>
          <w:tcPr>
            <w:tcW w:w="13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945"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0.40%</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江苏省</w:t>
            </w:r>
          </w:p>
        </w:tc>
        <w:tc>
          <w:tcPr>
            <w:tcW w:w="1254"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1006"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0.72%</w:t>
            </w:r>
          </w:p>
        </w:tc>
        <w:tc>
          <w:tcPr>
            <w:tcW w:w="1330"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945" w:type="dxa"/>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0.40%</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辽宁省</w:t>
            </w:r>
          </w:p>
        </w:tc>
        <w:tc>
          <w:tcPr>
            <w:tcW w:w="12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1006"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0.72%</w:t>
            </w:r>
          </w:p>
        </w:tc>
        <w:tc>
          <w:tcPr>
            <w:tcW w:w="13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945"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0.40%</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广西壮族自治区</w:t>
            </w:r>
          </w:p>
        </w:tc>
        <w:tc>
          <w:tcPr>
            <w:tcW w:w="1254"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w:t>
            </w:r>
          </w:p>
        </w:tc>
        <w:tc>
          <w:tcPr>
            <w:tcW w:w="1006"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0.68%</w:t>
            </w:r>
          </w:p>
        </w:tc>
        <w:tc>
          <w:tcPr>
            <w:tcW w:w="1330"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w:t>
            </w:r>
          </w:p>
        </w:tc>
        <w:tc>
          <w:tcPr>
            <w:tcW w:w="945" w:type="dxa"/>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0.38%</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江西省</w:t>
            </w:r>
          </w:p>
        </w:tc>
        <w:tc>
          <w:tcPr>
            <w:tcW w:w="12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1006"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0.64%</w:t>
            </w:r>
          </w:p>
        </w:tc>
        <w:tc>
          <w:tcPr>
            <w:tcW w:w="13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945"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0.36%</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云南省</w:t>
            </w:r>
          </w:p>
        </w:tc>
        <w:tc>
          <w:tcPr>
            <w:tcW w:w="1254"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1006"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0.64%</w:t>
            </w:r>
          </w:p>
        </w:tc>
        <w:tc>
          <w:tcPr>
            <w:tcW w:w="1330"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w:t>
            </w:r>
          </w:p>
        </w:tc>
        <w:tc>
          <w:tcPr>
            <w:tcW w:w="945" w:type="dxa"/>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0.36%</w:t>
            </w:r>
          </w:p>
        </w:tc>
      </w:tr>
      <w:tr>
        <w:tblPrEx>
          <w:tblCellMar>
            <w:top w:w="0" w:type="dxa"/>
            <w:left w:w="0" w:type="dxa"/>
            <w:bottom w:w="0" w:type="dxa"/>
            <w:right w:w="0" w:type="dxa"/>
          </w:tblCellMar>
        </w:tblPrEx>
        <w:trPr>
          <w:trHeight w:val="428" w:hRule="exact"/>
        </w:trPr>
        <w:tc>
          <w:tcPr>
            <w:tcW w:w="1952"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宁夏回族自治区</w:t>
            </w:r>
          </w:p>
        </w:tc>
        <w:tc>
          <w:tcPr>
            <w:tcW w:w="1254"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1006"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0.36%</w:t>
            </w:r>
          </w:p>
        </w:tc>
        <w:tc>
          <w:tcPr>
            <w:tcW w:w="1330"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945"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0.20%</w:t>
            </w:r>
          </w:p>
        </w:tc>
      </w:tr>
      <w:tr>
        <w:tblPrEx>
          <w:tblCellMar>
            <w:top w:w="0" w:type="dxa"/>
            <w:left w:w="0" w:type="dxa"/>
            <w:bottom w:w="0" w:type="dxa"/>
            <w:right w:w="0" w:type="dxa"/>
          </w:tblCellMar>
        </w:tblPrEx>
        <w:trPr>
          <w:trHeight w:val="439" w:hRule="exact"/>
        </w:trPr>
        <w:tc>
          <w:tcPr>
            <w:tcW w:w="1952"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浙江省</w:t>
            </w:r>
          </w:p>
        </w:tc>
        <w:tc>
          <w:tcPr>
            <w:tcW w:w="1254"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1006"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0.32%</w:t>
            </w:r>
          </w:p>
        </w:tc>
        <w:tc>
          <w:tcPr>
            <w:tcW w:w="1330"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824" w:type="dxa"/>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c>
          <w:tcPr>
            <w:tcW w:w="1586" w:type="dxa"/>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945" w:type="dxa"/>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right="381" w:rightChars="136"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0.18%</w:t>
            </w:r>
          </w:p>
        </w:tc>
      </w:tr>
    </w:tbl>
    <w:p>
      <w:pPr>
        <w:pStyle w:val="5"/>
        <w:keepNext/>
        <w:keepLines/>
        <w:pageBreakBefore w:val="0"/>
        <w:widowControl w:val="0"/>
        <w:numPr>
          <w:ilvl w:val="0"/>
          <w:numId w:val="0"/>
        </w:numPr>
        <w:kinsoku/>
        <w:wordWrap/>
        <w:overflowPunct/>
        <w:topLinePunct w:val="0"/>
        <w:autoSpaceDE/>
        <w:autoSpaceDN/>
        <w:bidi w:val="0"/>
        <w:adjustRightInd w:val="0"/>
        <w:snapToGrid w:val="0"/>
        <w:spacing w:before="0" w:beforeLines="0"/>
        <w:textAlignment w:val="auto"/>
        <w:rPr>
          <w:rFonts w:hint="eastAsia"/>
          <w:lang w:eastAsia="zh-CN"/>
        </w:rPr>
      </w:pPr>
      <w:bookmarkStart w:id="16" w:name="_Toc1024"/>
      <w:bookmarkStart w:id="17" w:name="_Toc532249881"/>
      <w:bookmarkStart w:id="18" w:name="_Toc11236"/>
    </w:p>
    <w:p>
      <w:pPr>
        <w:pStyle w:val="5"/>
        <w:keepNext/>
        <w:keepLines/>
        <w:pageBreakBefore w:val="0"/>
        <w:widowControl w:val="0"/>
        <w:numPr>
          <w:ilvl w:val="0"/>
          <w:numId w:val="0"/>
        </w:numPr>
        <w:kinsoku/>
        <w:wordWrap/>
        <w:overflowPunct/>
        <w:topLinePunct w:val="0"/>
        <w:autoSpaceDE/>
        <w:autoSpaceDN/>
        <w:bidi w:val="0"/>
        <w:adjustRightInd w:val="0"/>
        <w:snapToGrid w:val="0"/>
        <w:spacing w:before="0" w:beforeLines="0"/>
        <w:textAlignment w:val="auto"/>
        <w:rPr>
          <w:rFonts w:hint="eastAsia"/>
          <w:lang w:eastAsia="zh-CN"/>
        </w:rPr>
      </w:pPr>
      <w:r>
        <w:rPr>
          <w:rFonts w:hint="eastAsia"/>
          <w:lang w:eastAsia="zh-CN"/>
        </w:rPr>
        <w:t>（三）学院结构</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方正大黑体_GBK" w:hAnsi="方正大黑体_GBK" w:eastAsia="方正大黑体_GBK" w:cs="方正大黑体_GBK"/>
        </w:rPr>
      </w:pPr>
      <w:r>
        <w:rPr>
          <w:rFonts w:hint="eastAsia"/>
          <w:lang w:eastAsia="zh-CN"/>
        </w:rPr>
        <w:t>我校</w:t>
      </w:r>
      <w:r>
        <w:rPr>
          <w:rFonts w:hint="eastAsia"/>
          <w:lang w:val="en-US" w:eastAsia="zh-CN"/>
        </w:rPr>
        <w:t>2020</w:t>
      </w:r>
      <w:r>
        <w:rPr>
          <w:rFonts w:hint="eastAsia"/>
        </w:rPr>
        <w:t>届毕业生分布在</w:t>
      </w:r>
      <w:r>
        <w:t>14</w:t>
      </w:r>
      <w:r>
        <w:rPr>
          <w:rFonts w:hint="eastAsia"/>
        </w:rPr>
        <w:t>个</w:t>
      </w:r>
      <w:r>
        <w:rPr>
          <w:rFonts w:hint="eastAsia"/>
          <w:lang w:eastAsia="zh-CN"/>
        </w:rPr>
        <w:t>学院</w:t>
      </w:r>
      <w:r>
        <w:rPr>
          <w:rFonts w:hint="eastAsia"/>
        </w:rPr>
        <w:t>，其中幼儿教育学院、</w:t>
      </w:r>
      <w:r>
        <w:rPr>
          <w:rFonts w:hint="eastAsia"/>
          <w:lang w:eastAsia="zh-CN"/>
        </w:rPr>
        <w:t>经济与管理学院</w:t>
      </w:r>
      <w:r>
        <w:rPr>
          <w:rFonts w:hint="eastAsia"/>
        </w:rPr>
        <w:t>、</w:t>
      </w:r>
      <w:r>
        <w:rPr>
          <w:rFonts w:hint="eastAsia"/>
          <w:lang w:eastAsia="zh-CN"/>
        </w:rPr>
        <w:t>美术学院</w:t>
      </w:r>
      <w:r>
        <w:rPr>
          <w:rFonts w:hint="eastAsia"/>
        </w:rPr>
        <w:t>人数较多，占比分别为</w:t>
      </w:r>
      <w:r>
        <w:rPr>
          <w:rFonts w:hint="eastAsia"/>
          <w:lang w:val="en-US" w:eastAsia="zh-CN"/>
        </w:rPr>
        <w:t>14.39</w:t>
      </w:r>
      <w:r>
        <w:t>%</w:t>
      </w:r>
      <w:r>
        <w:rPr>
          <w:rFonts w:hint="eastAsia"/>
        </w:rPr>
        <w:t>、</w:t>
      </w:r>
      <w:r>
        <w:rPr>
          <w:rFonts w:hint="eastAsia"/>
          <w:lang w:val="en-US" w:eastAsia="zh-CN"/>
        </w:rPr>
        <w:t>13.19</w:t>
      </w:r>
      <w:r>
        <w:t>%</w:t>
      </w:r>
      <w:r>
        <w:rPr>
          <w:rFonts w:hint="eastAsia"/>
        </w:rPr>
        <w:t>、</w:t>
      </w:r>
      <w:r>
        <w:rPr>
          <w:rFonts w:hint="eastAsia"/>
          <w:lang w:val="en-US" w:eastAsia="zh-CN"/>
        </w:rPr>
        <w:t>10.77</w:t>
      </w:r>
      <w:r>
        <w:t>%</w:t>
      </w:r>
      <w:r>
        <w:rPr>
          <w:rFonts w:hint="eastAsia"/>
          <w:lang w:val="en-US" w:eastAsia="zh-CN"/>
        </w:rPr>
        <w:t>（见表1-2）</w:t>
      </w:r>
      <w:r>
        <w:rPr>
          <w:rFonts w:hint="eastAsia"/>
        </w:rPr>
        <w:t>。</w:t>
      </w:r>
    </w:p>
    <w:p>
      <w:pPr>
        <w:pStyle w:val="7"/>
        <w:keepNext/>
        <w:keepLines/>
        <w:pageBreakBefore w:val="0"/>
        <w:widowControl w:val="0"/>
        <w:kinsoku/>
        <w:wordWrap/>
        <w:overflowPunct/>
        <w:topLinePunct w:val="0"/>
        <w:autoSpaceDE/>
        <w:autoSpaceDN/>
        <w:bidi w:val="0"/>
        <w:adjustRightInd w:val="0"/>
        <w:snapToGrid w:val="0"/>
        <w:spacing w:before="313" w:beforeLines="100"/>
        <w:textAlignment w:val="auto"/>
        <w:rPr>
          <w:rFonts w:hint="eastAsia" w:ascii="方正大黑体_GBK" w:hAnsi="方正大黑体_GBK" w:eastAsia="方正大黑体_GBK" w:cs="方正大黑体_GBK"/>
          <w:b w:val="0"/>
          <w:bCs w:val="0"/>
          <w:sz w:val="22"/>
          <w:szCs w:val="24"/>
          <w:lang w:eastAsia="zh-CN"/>
        </w:rPr>
      </w:pPr>
      <w:r>
        <w:rPr>
          <w:rFonts w:hint="eastAsia" w:ascii="方正大黑体_GBK" w:hAnsi="方正大黑体_GBK" w:eastAsia="方正大黑体_GBK" w:cs="方正大黑体_GBK"/>
          <w:b w:val="0"/>
          <w:bCs w:val="0"/>
          <w:sz w:val="22"/>
          <w:szCs w:val="24"/>
        </w:rPr>
        <w:t>表1-</w:t>
      </w:r>
      <w:r>
        <w:rPr>
          <w:rFonts w:hint="eastAsia" w:ascii="方正大黑体_GBK" w:hAnsi="方正大黑体_GBK" w:eastAsia="方正大黑体_GBK" w:cs="方正大黑体_GBK"/>
          <w:b w:val="0"/>
          <w:bCs w:val="0"/>
          <w:sz w:val="22"/>
          <w:szCs w:val="24"/>
          <w:lang w:val="en-US" w:eastAsia="zh-CN"/>
        </w:rPr>
        <w:t xml:space="preserve">2  </w:t>
      </w:r>
      <w:r>
        <w:rPr>
          <w:rFonts w:hint="eastAsia" w:ascii="方正大黑体_GBK" w:hAnsi="方正大黑体_GBK" w:eastAsia="方正大黑体_GBK" w:cs="方正大黑体_GBK"/>
          <w:b w:val="0"/>
          <w:bCs w:val="0"/>
          <w:sz w:val="22"/>
          <w:szCs w:val="24"/>
        </w:rPr>
        <w:t>20</w:t>
      </w:r>
      <w:r>
        <w:rPr>
          <w:rFonts w:hint="eastAsia" w:ascii="方正大黑体_GBK" w:hAnsi="方正大黑体_GBK" w:eastAsia="方正大黑体_GBK" w:cs="方正大黑体_GBK"/>
          <w:b w:val="0"/>
          <w:bCs w:val="0"/>
          <w:sz w:val="22"/>
          <w:szCs w:val="24"/>
          <w:lang w:val="en-US" w:eastAsia="zh-CN"/>
        </w:rPr>
        <w:t>20</w:t>
      </w:r>
      <w:r>
        <w:rPr>
          <w:rFonts w:hint="eastAsia" w:ascii="方正大黑体_GBK" w:hAnsi="方正大黑体_GBK" w:eastAsia="方正大黑体_GBK" w:cs="方正大黑体_GBK"/>
          <w:b w:val="0"/>
          <w:bCs w:val="0"/>
          <w:sz w:val="22"/>
          <w:szCs w:val="24"/>
        </w:rPr>
        <w:t>届毕业生</w:t>
      </w:r>
      <w:r>
        <w:rPr>
          <w:rFonts w:hint="eastAsia" w:ascii="方正大黑体_GBK" w:hAnsi="方正大黑体_GBK" w:eastAsia="方正大黑体_GBK" w:cs="方正大黑体_GBK"/>
          <w:b w:val="0"/>
          <w:bCs w:val="0"/>
          <w:sz w:val="22"/>
          <w:szCs w:val="24"/>
          <w:lang w:eastAsia="zh-CN"/>
        </w:rPr>
        <w:t>各学院分布情况</w:t>
      </w:r>
    </w:p>
    <w:tbl>
      <w:tblPr>
        <w:tblStyle w:val="19"/>
        <w:tblW w:w="4985" w:type="pct"/>
        <w:tblInd w:w="0" w:type="dxa"/>
        <w:shd w:val="clear" w:color="auto" w:fill="auto"/>
        <w:tblLayout w:type="autofit"/>
        <w:tblCellMar>
          <w:top w:w="0" w:type="dxa"/>
          <w:left w:w="0" w:type="dxa"/>
          <w:bottom w:w="0" w:type="dxa"/>
          <w:right w:w="0" w:type="dxa"/>
        </w:tblCellMar>
      </w:tblPr>
      <w:tblGrid>
        <w:gridCol w:w="2551"/>
        <w:gridCol w:w="929"/>
        <w:gridCol w:w="938"/>
        <w:gridCol w:w="900"/>
        <w:gridCol w:w="1037"/>
        <w:gridCol w:w="909"/>
        <w:gridCol w:w="1053"/>
      </w:tblGrid>
      <w:tr>
        <w:tblPrEx>
          <w:shd w:val="clear" w:color="auto" w:fill="auto"/>
          <w:tblCellMar>
            <w:top w:w="0" w:type="dxa"/>
            <w:left w:w="0" w:type="dxa"/>
            <w:bottom w:w="0" w:type="dxa"/>
            <w:right w:w="0" w:type="dxa"/>
          </w:tblCellMar>
        </w:tblPrEx>
        <w:trPr>
          <w:trHeight w:val="488" w:hRule="exact"/>
        </w:trPr>
        <w:tc>
          <w:tcPr>
            <w:tcW w:w="1533" w:type="pct"/>
            <w:vMerge w:val="restart"/>
            <w:tcBorders>
              <w:top w:val="single" w:color="000000" w:sz="4" w:space="0"/>
              <w:left w:val="nil"/>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学院</w:t>
            </w:r>
          </w:p>
        </w:tc>
        <w:tc>
          <w:tcPr>
            <w:tcW w:w="1122" w:type="pct"/>
            <w:gridSpan w:val="2"/>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本科</w:t>
            </w: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专科</w:t>
            </w:r>
          </w:p>
        </w:tc>
        <w:tc>
          <w:tcPr>
            <w:tcW w:w="1179" w:type="pct"/>
            <w:gridSpan w:val="2"/>
            <w:tcBorders>
              <w:top w:val="single" w:color="000000" w:sz="4" w:space="0"/>
              <w:left w:val="single" w:color="000000" w:sz="4" w:space="0"/>
              <w:bottom w:val="single" w:color="000000" w:sz="4" w:space="0"/>
              <w:right w:val="nil"/>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总计</w:t>
            </w:r>
          </w:p>
        </w:tc>
      </w:tr>
      <w:tr>
        <w:tblPrEx>
          <w:tblCellMar>
            <w:top w:w="0" w:type="dxa"/>
            <w:left w:w="0" w:type="dxa"/>
            <w:bottom w:w="0" w:type="dxa"/>
            <w:right w:w="0" w:type="dxa"/>
          </w:tblCellMar>
        </w:tblPrEx>
        <w:trPr>
          <w:trHeight w:val="488" w:hRule="exact"/>
        </w:trPr>
        <w:tc>
          <w:tcPr>
            <w:tcW w:w="1533" w:type="pct"/>
            <w:vMerge w:val="continue"/>
            <w:tcBorders>
              <w:top w:val="single" w:color="000000" w:sz="4" w:space="0"/>
              <w:left w:val="nil"/>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0" w:firstLineChars="0"/>
              <w:jc w:val="center"/>
              <w:rPr>
                <w:rFonts w:hint="eastAsia" w:ascii="微软雅黑" w:hAnsi="微软雅黑" w:eastAsia="微软雅黑" w:cs="微软雅黑"/>
                <w:b/>
                <w:i w:val="0"/>
                <w:color w:val="000000"/>
                <w:sz w:val="20"/>
                <w:szCs w:val="20"/>
                <w:u w:val="none"/>
              </w:rPr>
            </w:pPr>
          </w:p>
        </w:tc>
        <w:tc>
          <w:tcPr>
            <w:tcW w:w="558"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人数</w:t>
            </w:r>
          </w:p>
        </w:tc>
        <w:tc>
          <w:tcPr>
            <w:tcW w:w="564"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比例</w:t>
            </w:r>
          </w:p>
        </w:tc>
        <w:tc>
          <w:tcPr>
            <w:tcW w:w="541"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人数</w:t>
            </w:r>
          </w:p>
        </w:tc>
        <w:tc>
          <w:tcPr>
            <w:tcW w:w="622"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比例</w:t>
            </w:r>
          </w:p>
        </w:tc>
        <w:tc>
          <w:tcPr>
            <w:tcW w:w="546"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人数</w:t>
            </w:r>
          </w:p>
        </w:tc>
        <w:tc>
          <w:tcPr>
            <w:tcW w:w="632" w:type="pct"/>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比例</w:t>
            </w:r>
          </w:p>
        </w:tc>
      </w:tr>
      <w:tr>
        <w:tblPrEx>
          <w:tblCellMar>
            <w:top w:w="0" w:type="dxa"/>
            <w:left w:w="0" w:type="dxa"/>
            <w:bottom w:w="0" w:type="dxa"/>
            <w:right w:w="0" w:type="dxa"/>
          </w:tblCellMar>
        </w:tblPrEx>
        <w:trPr>
          <w:trHeight w:val="488" w:hRule="exact"/>
        </w:trPr>
        <w:tc>
          <w:tcPr>
            <w:tcW w:w="153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幼儿教育学院</w:t>
            </w:r>
          </w:p>
        </w:tc>
        <w:tc>
          <w:tcPr>
            <w:tcW w:w="5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384</w:t>
            </w:r>
          </w:p>
        </w:tc>
        <w:tc>
          <w:tcPr>
            <w:tcW w:w="5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15.37%</w:t>
            </w:r>
          </w:p>
        </w:tc>
        <w:tc>
          <w:tcPr>
            <w:tcW w:w="54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272</w:t>
            </w:r>
          </w:p>
        </w:tc>
        <w:tc>
          <w:tcPr>
            <w:tcW w:w="62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13.84%</w:t>
            </w:r>
          </w:p>
        </w:tc>
        <w:tc>
          <w:tcPr>
            <w:tcW w:w="54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656</w:t>
            </w:r>
          </w:p>
        </w:tc>
        <w:tc>
          <w:tcPr>
            <w:tcW w:w="632"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14.69%</w:t>
            </w:r>
          </w:p>
        </w:tc>
      </w:tr>
      <w:tr>
        <w:tblPrEx>
          <w:tblCellMar>
            <w:top w:w="0" w:type="dxa"/>
            <w:left w:w="0" w:type="dxa"/>
            <w:bottom w:w="0" w:type="dxa"/>
            <w:right w:w="0" w:type="dxa"/>
          </w:tblCellMar>
        </w:tblPrEx>
        <w:trPr>
          <w:trHeight w:val="488" w:hRule="exact"/>
        </w:trPr>
        <w:tc>
          <w:tcPr>
            <w:tcW w:w="1533"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教育科学学院</w:t>
            </w:r>
          </w:p>
        </w:tc>
        <w:tc>
          <w:tcPr>
            <w:tcW w:w="558"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310</w:t>
            </w:r>
          </w:p>
        </w:tc>
        <w:tc>
          <w:tcPr>
            <w:tcW w:w="564"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12.40%</w:t>
            </w:r>
          </w:p>
        </w:tc>
        <w:tc>
          <w:tcPr>
            <w:tcW w:w="541"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157</w:t>
            </w:r>
          </w:p>
        </w:tc>
        <w:tc>
          <w:tcPr>
            <w:tcW w:w="622"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7.99%</w:t>
            </w:r>
          </w:p>
        </w:tc>
        <w:tc>
          <w:tcPr>
            <w:tcW w:w="546"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467</w:t>
            </w:r>
          </w:p>
        </w:tc>
        <w:tc>
          <w:tcPr>
            <w:tcW w:w="632" w:type="pct"/>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10.46%</w:t>
            </w:r>
          </w:p>
        </w:tc>
      </w:tr>
      <w:tr>
        <w:tblPrEx>
          <w:tblCellMar>
            <w:top w:w="0" w:type="dxa"/>
            <w:left w:w="0" w:type="dxa"/>
            <w:bottom w:w="0" w:type="dxa"/>
            <w:right w:w="0" w:type="dxa"/>
          </w:tblCellMar>
        </w:tblPrEx>
        <w:trPr>
          <w:trHeight w:val="488" w:hRule="exact"/>
        </w:trPr>
        <w:tc>
          <w:tcPr>
            <w:tcW w:w="153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马克思主义学院</w:t>
            </w:r>
          </w:p>
        </w:tc>
        <w:tc>
          <w:tcPr>
            <w:tcW w:w="5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94</w:t>
            </w:r>
          </w:p>
        </w:tc>
        <w:tc>
          <w:tcPr>
            <w:tcW w:w="5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3.76%</w:t>
            </w:r>
          </w:p>
        </w:tc>
        <w:tc>
          <w:tcPr>
            <w:tcW w:w="54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44</w:t>
            </w:r>
          </w:p>
        </w:tc>
        <w:tc>
          <w:tcPr>
            <w:tcW w:w="62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2.24%</w:t>
            </w:r>
          </w:p>
        </w:tc>
        <w:tc>
          <w:tcPr>
            <w:tcW w:w="54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138</w:t>
            </w:r>
          </w:p>
        </w:tc>
        <w:tc>
          <w:tcPr>
            <w:tcW w:w="632"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3.09%</w:t>
            </w:r>
          </w:p>
        </w:tc>
      </w:tr>
      <w:tr>
        <w:tblPrEx>
          <w:tblCellMar>
            <w:top w:w="0" w:type="dxa"/>
            <w:left w:w="0" w:type="dxa"/>
            <w:bottom w:w="0" w:type="dxa"/>
            <w:right w:w="0" w:type="dxa"/>
          </w:tblCellMar>
        </w:tblPrEx>
        <w:trPr>
          <w:trHeight w:val="488" w:hRule="exact"/>
        </w:trPr>
        <w:tc>
          <w:tcPr>
            <w:tcW w:w="1533"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文学院</w:t>
            </w:r>
          </w:p>
        </w:tc>
        <w:tc>
          <w:tcPr>
            <w:tcW w:w="558"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128</w:t>
            </w:r>
          </w:p>
        </w:tc>
        <w:tc>
          <w:tcPr>
            <w:tcW w:w="564"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5.12%</w:t>
            </w:r>
          </w:p>
        </w:tc>
        <w:tc>
          <w:tcPr>
            <w:tcW w:w="541"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126</w:t>
            </w:r>
          </w:p>
        </w:tc>
        <w:tc>
          <w:tcPr>
            <w:tcW w:w="622"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6.41%</w:t>
            </w:r>
          </w:p>
        </w:tc>
        <w:tc>
          <w:tcPr>
            <w:tcW w:w="546"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254</w:t>
            </w:r>
          </w:p>
        </w:tc>
        <w:tc>
          <w:tcPr>
            <w:tcW w:w="632" w:type="pct"/>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5.69%</w:t>
            </w:r>
          </w:p>
        </w:tc>
      </w:tr>
      <w:tr>
        <w:tblPrEx>
          <w:tblCellMar>
            <w:top w:w="0" w:type="dxa"/>
            <w:left w:w="0" w:type="dxa"/>
            <w:bottom w:w="0" w:type="dxa"/>
            <w:right w:w="0" w:type="dxa"/>
          </w:tblCellMar>
        </w:tblPrEx>
        <w:trPr>
          <w:trHeight w:val="488" w:hRule="exact"/>
        </w:trPr>
        <w:tc>
          <w:tcPr>
            <w:tcW w:w="153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外国语学院</w:t>
            </w:r>
          </w:p>
        </w:tc>
        <w:tc>
          <w:tcPr>
            <w:tcW w:w="5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124</w:t>
            </w:r>
          </w:p>
        </w:tc>
        <w:tc>
          <w:tcPr>
            <w:tcW w:w="5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4.96%</w:t>
            </w:r>
          </w:p>
        </w:tc>
        <w:tc>
          <w:tcPr>
            <w:tcW w:w="54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159</w:t>
            </w:r>
          </w:p>
        </w:tc>
        <w:tc>
          <w:tcPr>
            <w:tcW w:w="62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8.09%</w:t>
            </w:r>
          </w:p>
        </w:tc>
        <w:tc>
          <w:tcPr>
            <w:tcW w:w="54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283</w:t>
            </w:r>
          </w:p>
        </w:tc>
        <w:tc>
          <w:tcPr>
            <w:tcW w:w="632"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6.34%</w:t>
            </w:r>
          </w:p>
        </w:tc>
      </w:tr>
      <w:tr>
        <w:tblPrEx>
          <w:tblCellMar>
            <w:top w:w="0" w:type="dxa"/>
            <w:left w:w="0" w:type="dxa"/>
            <w:bottom w:w="0" w:type="dxa"/>
            <w:right w:w="0" w:type="dxa"/>
          </w:tblCellMar>
        </w:tblPrEx>
        <w:trPr>
          <w:trHeight w:val="488" w:hRule="exact"/>
        </w:trPr>
        <w:tc>
          <w:tcPr>
            <w:tcW w:w="1533"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经济与管理学院</w:t>
            </w:r>
          </w:p>
        </w:tc>
        <w:tc>
          <w:tcPr>
            <w:tcW w:w="558"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248</w:t>
            </w:r>
          </w:p>
        </w:tc>
        <w:tc>
          <w:tcPr>
            <w:tcW w:w="564"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9.92%</w:t>
            </w:r>
          </w:p>
        </w:tc>
        <w:tc>
          <w:tcPr>
            <w:tcW w:w="541"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340</w:t>
            </w:r>
          </w:p>
        </w:tc>
        <w:tc>
          <w:tcPr>
            <w:tcW w:w="622"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17.29%</w:t>
            </w:r>
          </w:p>
        </w:tc>
        <w:tc>
          <w:tcPr>
            <w:tcW w:w="546"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588</w:t>
            </w:r>
          </w:p>
        </w:tc>
        <w:tc>
          <w:tcPr>
            <w:tcW w:w="632" w:type="pct"/>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13.17%</w:t>
            </w:r>
          </w:p>
        </w:tc>
      </w:tr>
      <w:tr>
        <w:tblPrEx>
          <w:tblCellMar>
            <w:top w:w="0" w:type="dxa"/>
            <w:left w:w="0" w:type="dxa"/>
            <w:bottom w:w="0" w:type="dxa"/>
            <w:right w:w="0" w:type="dxa"/>
          </w:tblCellMar>
        </w:tblPrEx>
        <w:trPr>
          <w:trHeight w:val="488" w:hRule="exact"/>
        </w:trPr>
        <w:tc>
          <w:tcPr>
            <w:tcW w:w="153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历史文化与旅游学院</w:t>
            </w:r>
          </w:p>
        </w:tc>
        <w:tc>
          <w:tcPr>
            <w:tcW w:w="5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111</w:t>
            </w:r>
          </w:p>
        </w:tc>
        <w:tc>
          <w:tcPr>
            <w:tcW w:w="5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4.44%</w:t>
            </w:r>
          </w:p>
        </w:tc>
        <w:tc>
          <w:tcPr>
            <w:tcW w:w="54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70</w:t>
            </w:r>
          </w:p>
        </w:tc>
        <w:tc>
          <w:tcPr>
            <w:tcW w:w="62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3.56%</w:t>
            </w:r>
          </w:p>
        </w:tc>
        <w:tc>
          <w:tcPr>
            <w:tcW w:w="54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181</w:t>
            </w:r>
          </w:p>
        </w:tc>
        <w:tc>
          <w:tcPr>
            <w:tcW w:w="632"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4.05%</w:t>
            </w:r>
          </w:p>
        </w:tc>
      </w:tr>
      <w:tr>
        <w:tblPrEx>
          <w:tblCellMar>
            <w:top w:w="0" w:type="dxa"/>
            <w:left w:w="0" w:type="dxa"/>
            <w:bottom w:w="0" w:type="dxa"/>
            <w:right w:w="0" w:type="dxa"/>
          </w:tblCellMar>
        </w:tblPrEx>
        <w:trPr>
          <w:trHeight w:val="488" w:hRule="exact"/>
        </w:trPr>
        <w:tc>
          <w:tcPr>
            <w:tcW w:w="1533"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音乐学院</w:t>
            </w:r>
          </w:p>
        </w:tc>
        <w:tc>
          <w:tcPr>
            <w:tcW w:w="558"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65</w:t>
            </w:r>
          </w:p>
        </w:tc>
        <w:tc>
          <w:tcPr>
            <w:tcW w:w="564"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2.60%</w:t>
            </w:r>
          </w:p>
        </w:tc>
        <w:tc>
          <w:tcPr>
            <w:tcW w:w="541"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129</w:t>
            </w:r>
          </w:p>
        </w:tc>
        <w:tc>
          <w:tcPr>
            <w:tcW w:w="622"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6.56%</w:t>
            </w:r>
          </w:p>
        </w:tc>
        <w:tc>
          <w:tcPr>
            <w:tcW w:w="546"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194</w:t>
            </w:r>
          </w:p>
        </w:tc>
        <w:tc>
          <w:tcPr>
            <w:tcW w:w="632" w:type="pct"/>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4.34%</w:t>
            </w:r>
          </w:p>
        </w:tc>
      </w:tr>
      <w:tr>
        <w:tblPrEx>
          <w:tblCellMar>
            <w:top w:w="0" w:type="dxa"/>
            <w:left w:w="0" w:type="dxa"/>
            <w:bottom w:w="0" w:type="dxa"/>
            <w:right w:w="0" w:type="dxa"/>
          </w:tblCellMar>
        </w:tblPrEx>
        <w:trPr>
          <w:trHeight w:val="488" w:hRule="exact"/>
        </w:trPr>
        <w:tc>
          <w:tcPr>
            <w:tcW w:w="153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美术学院</w:t>
            </w:r>
          </w:p>
        </w:tc>
        <w:tc>
          <w:tcPr>
            <w:tcW w:w="5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263</w:t>
            </w:r>
          </w:p>
        </w:tc>
        <w:tc>
          <w:tcPr>
            <w:tcW w:w="5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10.52%</w:t>
            </w:r>
          </w:p>
        </w:tc>
        <w:tc>
          <w:tcPr>
            <w:tcW w:w="54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218</w:t>
            </w:r>
          </w:p>
        </w:tc>
        <w:tc>
          <w:tcPr>
            <w:tcW w:w="62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11.09%</w:t>
            </w:r>
          </w:p>
        </w:tc>
        <w:tc>
          <w:tcPr>
            <w:tcW w:w="54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481</w:t>
            </w:r>
          </w:p>
        </w:tc>
        <w:tc>
          <w:tcPr>
            <w:tcW w:w="632"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10.77%</w:t>
            </w:r>
          </w:p>
        </w:tc>
      </w:tr>
      <w:tr>
        <w:tblPrEx>
          <w:tblCellMar>
            <w:top w:w="0" w:type="dxa"/>
            <w:left w:w="0" w:type="dxa"/>
            <w:bottom w:w="0" w:type="dxa"/>
            <w:right w:w="0" w:type="dxa"/>
          </w:tblCellMar>
        </w:tblPrEx>
        <w:trPr>
          <w:trHeight w:val="488" w:hRule="exact"/>
        </w:trPr>
        <w:tc>
          <w:tcPr>
            <w:tcW w:w="1533"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生命科学与食品工程学院</w:t>
            </w:r>
          </w:p>
        </w:tc>
        <w:tc>
          <w:tcPr>
            <w:tcW w:w="558"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215</w:t>
            </w:r>
          </w:p>
        </w:tc>
        <w:tc>
          <w:tcPr>
            <w:tcW w:w="564"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8.60%</w:t>
            </w:r>
          </w:p>
        </w:tc>
        <w:tc>
          <w:tcPr>
            <w:tcW w:w="541"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161</w:t>
            </w:r>
          </w:p>
        </w:tc>
        <w:tc>
          <w:tcPr>
            <w:tcW w:w="622"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8.19%</w:t>
            </w:r>
          </w:p>
        </w:tc>
        <w:tc>
          <w:tcPr>
            <w:tcW w:w="546"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376</w:t>
            </w:r>
          </w:p>
        </w:tc>
        <w:tc>
          <w:tcPr>
            <w:tcW w:w="632" w:type="pct"/>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8.42%</w:t>
            </w:r>
          </w:p>
        </w:tc>
      </w:tr>
      <w:tr>
        <w:tblPrEx>
          <w:tblCellMar>
            <w:top w:w="0" w:type="dxa"/>
            <w:left w:w="0" w:type="dxa"/>
            <w:bottom w:w="0" w:type="dxa"/>
            <w:right w:w="0" w:type="dxa"/>
          </w:tblCellMar>
        </w:tblPrEx>
        <w:trPr>
          <w:trHeight w:val="488" w:hRule="exact"/>
        </w:trPr>
        <w:tc>
          <w:tcPr>
            <w:tcW w:w="153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信息工程学院</w:t>
            </w:r>
          </w:p>
        </w:tc>
        <w:tc>
          <w:tcPr>
            <w:tcW w:w="5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294</w:t>
            </w:r>
          </w:p>
        </w:tc>
        <w:tc>
          <w:tcPr>
            <w:tcW w:w="5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11.76%</w:t>
            </w:r>
          </w:p>
        </w:tc>
        <w:tc>
          <w:tcPr>
            <w:tcW w:w="54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128</w:t>
            </w:r>
          </w:p>
        </w:tc>
        <w:tc>
          <w:tcPr>
            <w:tcW w:w="62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6.51%</w:t>
            </w:r>
          </w:p>
        </w:tc>
        <w:tc>
          <w:tcPr>
            <w:tcW w:w="54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422</w:t>
            </w:r>
          </w:p>
        </w:tc>
        <w:tc>
          <w:tcPr>
            <w:tcW w:w="632"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9.45%</w:t>
            </w:r>
          </w:p>
        </w:tc>
      </w:tr>
      <w:tr>
        <w:tblPrEx>
          <w:tblCellMar>
            <w:top w:w="0" w:type="dxa"/>
            <w:left w:w="0" w:type="dxa"/>
            <w:bottom w:w="0" w:type="dxa"/>
            <w:right w:w="0" w:type="dxa"/>
          </w:tblCellMar>
        </w:tblPrEx>
        <w:trPr>
          <w:trHeight w:val="488" w:hRule="exact"/>
        </w:trPr>
        <w:tc>
          <w:tcPr>
            <w:tcW w:w="1533"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数学与统计学院</w:t>
            </w:r>
          </w:p>
        </w:tc>
        <w:tc>
          <w:tcPr>
            <w:tcW w:w="558"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161</w:t>
            </w:r>
          </w:p>
        </w:tc>
        <w:tc>
          <w:tcPr>
            <w:tcW w:w="564"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6.44%</w:t>
            </w:r>
          </w:p>
        </w:tc>
        <w:tc>
          <w:tcPr>
            <w:tcW w:w="541"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111</w:t>
            </w:r>
          </w:p>
        </w:tc>
        <w:tc>
          <w:tcPr>
            <w:tcW w:w="622"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5.65%</w:t>
            </w:r>
          </w:p>
        </w:tc>
        <w:tc>
          <w:tcPr>
            <w:tcW w:w="546"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272</w:t>
            </w:r>
          </w:p>
        </w:tc>
        <w:tc>
          <w:tcPr>
            <w:tcW w:w="632" w:type="pct"/>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6.09%</w:t>
            </w:r>
          </w:p>
        </w:tc>
      </w:tr>
      <w:tr>
        <w:tblPrEx>
          <w:tblCellMar>
            <w:top w:w="0" w:type="dxa"/>
            <w:left w:w="0" w:type="dxa"/>
            <w:bottom w:w="0" w:type="dxa"/>
            <w:right w:w="0" w:type="dxa"/>
          </w:tblCellMar>
        </w:tblPrEx>
        <w:trPr>
          <w:trHeight w:val="488" w:hRule="exact"/>
        </w:trPr>
        <w:tc>
          <w:tcPr>
            <w:tcW w:w="153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化学化工学院</w:t>
            </w:r>
          </w:p>
        </w:tc>
        <w:tc>
          <w:tcPr>
            <w:tcW w:w="5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75</w:t>
            </w:r>
          </w:p>
        </w:tc>
        <w:tc>
          <w:tcPr>
            <w:tcW w:w="5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3.00%</w:t>
            </w:r>
          </w:p>
        </w:tc>
        <w:tc>
          <w:tcPr>
            <w:tcW w:w="54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51</w:t>
            </w:r>
          </w:p>
        </w:tc>
        <w:tc>
          <w:tcPr>
            <w:tcW w:w="62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2.59%</w:t>
            </w:r>
          </w:p>
        </w:tc>
        <w:tc>
          <w:tcPr>
            <w:tcW w:w="54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126</w:t>
            </w:r>
          </w:p>
        </w:tc>
        <w:tc>
          <w:tcPr>
            <w:tcW w:w="632"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2.82%</w:t>
            </w:r>
          </w:p>
        </w:tc>
      </w:tr>
      <w:tr>
        <w:tblPrEx>
          <w:tblCellMar>
            <w:top w:w="0" w:type="dxa"/>
            <w:left w:w="0" w:type="dxa"/>
            <w:bottom w:w="0" w:type="dxa"/>
            <w:right w:w="0" w:type="dxa"/>
          </w:tblCellMar>
        </w:tblPrEx>
        <w:trPr>
          <w:trHeight w:val="499" w:hRule="exact"/>
        </w:trPr>
        <w:tc>
          <w:tcPr>
            <w:tcW w:w="1533"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体育学院</w:t>
            </w:r>
          </w:p>
        </w:tc>
        <w:tc>
          <w:tcPr>
            <w:tcW w:w="558"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w:t>
            </w:r>
          </w:p>
        </w:tc>
        <w:tc>
          <w:tcPr>
            <w:tcW w:w="564"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1.08%</w:t>
            </w:r>
          </w:p>
        </w:tc>
        <w:tc>
          <w:tcPr>
            <w:tcW w:w="541"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622"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546"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w:t>
            </w:r>
          </w:p>
        </w:tc>
        <w:tc>
          <w:tcPr>
            <w:tcW w:w="632" w:type="pct"/>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ind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0.60%</w:t>
            </w:r>
          </w:p>
        </w:tc>
      </w:tr>
    </w:tbl>
    <w:p>
      <w:pPr>
        <w:widowControl w:val="0"/>
        <w:numPr>
          <w:ilvl w:val="0"/>
          <w:numId w:val="0"/>
        </w:numPr>
        <w:adjustRightInd w:val="0"/>
        <w:snapToGrid w:val="0"/>
        <w:spacing w:line="360" w:lineRule="auto"/>
        <w:jc w:val="left"/>
        <w:rPr>
          <w:rFonts w:hint="eastAsia"/>
          <w:lang w:eastAsia="zh-CN"/>
        </w:rPr>
      </w:pPr>
    </w:p>
    <w:p>
      <w:pPr>
        <w:pStyle w:val="5"/>
        <w:keepNext/>
        <w:keepLines/>
        <w:pageBreakBefore w:val="0"/>
        <w:widowControl w:val="0"/>
        <w:kinsoku/>
        <w:wordWrap/>
        <w:overflowPunct/>
        <w:topLinePunct w:val="0"/>
        <w:autoSpaceDE/>
        <w:autoSpaceDN/>
        <w:bidi w:val="0"/>
        <w:adjustRightInd w:val="0"/>
        <w:snapToGrid w:val="0"/>
        <w:spacing w:before="0" w:beforeLines="0" w:after="196" w:afterLines="50"/>
        <w:textAlignment w:val="auto"/>
      </w:pPr>
      <w:r>
        <w:rPr>
          <w:rFonts w:hint="eastAsia"/>
          <w:lang w:eastAsia="zh-CN"/>
        </w:rPr>
        <w:t>（四）</w:t>
      </w:r>
      <w:r>
        <w:rPr>
          <w:rFonts w:hint="eastAsia"/>
        </w:rPr>
        <w:t>师范生</w:t>
      </w:r>
      <w:r>
        <w:t>/</w:t>
      </w:r>
      <w:r>
        <w:rPr>
          <w:rFonts w:hint="eastAsia"/>
        </w:rPr>
        <w:t>非师范生结构</w:t>
      </w:r>
      <w:bookmarkEnd w:id="16"/>
      <w:bookmarkEnd w:id="17"/>
      <w:bookmarkEnd w:id="18"/>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rPr>
      </w:pPr>
      <w:r>
        <w:rPr>
          <w:rFonts w:hint="eastAsia"/>
          <w:lang w:eastAsia="zh-CN"/>
        </w:rPr>
        <w:t>我</w:t>
      </w:r>
      <w:r>
        <w:rPr>
          <w:rFonts w:hint="eastAsia"/>
        </w:rPr>
        <w:t>校</w:t>
      </w:r>
      <w:r>
        <w:t>20</w:t>
      </w:r>
      <w:r>
        <w:rPr>
          <w:rFonts w:hint="eastAsia"/>
          <w:lang w:val="en-US" w:eastAsia="zh-CN"/>
        </w:rPr>
        <w:t>20</w:t>
      </w:r>
      <w:r>
        <w:rPr>
          <w:rFonts w:hint="eastAsia"/>
        </w:rPr>
        <w:t>届师范</w:t>
      </w:r>
      <w:r>
        <w:rPr>
          <w:rFonts w:hint="eastAsia"/>
          <w:lang w:eastAsia="zh-CN"/>
        </w:rPr>
        <w:t>类专业毕业</w:t>
      </w:r>
      <w:r>
        <w:rPr>
          <w:rFonts w:hint="eastAsia"/>
        </w:rPr>
        <w:t>生</w:t>
      </w:r>
      <w:r>
        <w:rPr>
          <w:rFonts w:hint="eastAsia"/>
          <w:lang w:val="en-US" w:eastAsia="zh-CN"/>
        </w:rPr>
        <w:t>3780</w:t>
      </w:r>
      <w:r>
        <w:rPr>
          <w:rFonts w:hint="eastAsia"/>
        </w:rPr>
        <w:t>人</w:t>
      </w:r>
      <w:r>
        <w:rPr>
          <w:rFonts w:hint="eastAsia"/>
          <w:lang w:eastAsia="zh-CN"/>
        </w:rPr>
        <w:t>，其中本科生2256人，专科生1524人；</w:t>
      </w:r>
      <w:r>
        <w:rPr>
          <w:rFonts w:hint="eastAsia"/>
        </w:rPr>
        <w:t>非师范</w:t>
      </w:r>
      <w:r>
        <w:rPr>
          <w:rFonts w:hint="eastAsia"/>
          <w:lang w:eastAsia="zh-CN"/>
        </w:rPr>
        <w:t>类毕业</w:t>
      </w:r>
      <w:r>
        <w:rPr>
          <w:rFonts w:hint="eastAsia"/>
        </w:rPr>
        <w:t>生</w:t>
      </w:r>
      <w:r>
        <w:rPr>
          <w:rFonts w:hint="eastAsia"/>
          <w:lang w:val="en-US" w:eastAsia="zh-CN"/>
        </w:rPr>
        <w:t>685</w:t>
      </w:r>
      <w:r>
        <w:rPr>
          <w:rFonts w:hint="eastAsia"/>
        </w:rPr>
        <w:t>人</w:t>
      </w:r>
      <w:r>
        <w:rPr>
          <w:rFonts w:hint="eastAsia"/>
          <w:lang w:eastAsia="zh-CN"/>
        </w:rPr>
        <w:t>，其中本科生</w:t>
      </w:r>
      <w:r>
        <w:rPr>
          <w:rFonts w:hint="eastAsia"/>
          <w:lang w:val="en-US" w:eastAsia="zh-CN"/>
        </w:rPr>
        <w:t>243</w:t>
      </w:r>
      <w:r>
        <w:rPr>
          <w:rFonts w:hint="eastAsia"/>
          <w:lang w:eastAsia="zh-CN"/>
        </w:rPr>
        <w:t>人，专科生</w:t>
      </w:r>
      <w:r>
        <w:rPr>
          <w:rFonts w:hint="eastAsia"/>
          <w:lang w:val="en-US" w:eastAsia="zh-CN"/>
        </w:rPr>
        <w:t>442</w:t>
      </w:r>
      <w:r>
        <w:rPr>
          <w:rFonts w:hint="eastAsia"/>
          <w:lang w:eastAsia="zh-CN"/>
        </w:rPr>
        <w:t>人</w:t>
      </w:r>
      <w:r>
        <w:rPr>
          <w:rFonts w:hint="eastAsia"/>
          <w:lang w:val="en-US" w:eastAsia="zh-CN"/>
        </w:rPr>
        <w:t>（见图1-2）</w:t>
      </w:r>
      <w:r>
        <w:rPr>
          <w:rFonts w:hint="eastAsia"/>
        </w:rPr>
        <w:t>。</w:t>
      </w:r>
    </w:p>
    <w:p>
      <w:pPr>
        <w:pStyle w:val="2"/>
        <w:jc w:val="center"/>
        <w:rPr>
          <w:rFonts w:hint="eastAsia" w:ascii="方正大黑体_GBK" w:hAnsi="方正大黑体_GBK" w:eastAsia="方正大黑体_GBK" w:cs="方正大黑体_GBK"/>
        </w:rPr>
      </w:pPr>
      <w:r>
        <w:drawing>
          <wp:inline distT="0" distB="0" distL="114300" distR="114300">
            <wp:extent cx="4304665" cy="2219960"/>
            <wp:effectExtent l="0" t="0" r="0" b="0"/>
            <wp:docPr id="47"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7"/>
        <w:keepNext/>
        <w:keepLines/>
        <w:pageBreakBefore w:val="0"/>
        <w:widowControl w:val="0"/>
        <w:kinsoku/>
        <w:wordWrap/>
        <w:overflowPunct/>
        <w:topLinePunct w:val="0"/>
        <w:autoSpaceDE/>
        <w:autoSpaceDN/>
        <w:bidi w:val="0"/>
        <w:adjustRightInd w:val="0"/>
        <w:snapToGrid w:val="0"/>
        <w:spacing w:before="313" w:beforeLines="100"/>
        <w:textAlignment w:val="auto"/>
        <w:rPr>
          <w:rFonts w:hint="eastAsia" w:ascii="方正大黑体_GBK" w:hAnsi="方正大黑体_GBK" w:eastAsia="方正大黑体_GBK" w:cs="方正大黑体_GBK"/>
          <w:b w:val="0"/>
          <w:bCs w:val="0"/>
          <w:sz w:val="22"/>
          <w:szCs w:val="24"/>
          <w:lang w:eastAsia="zh-CN"/>
        </w:rPr>
      </w:pPr>
      <w:r>
        <w:rPr>
          <w:rFonts w:hint="eastAsia" w:ascii="方正大黑体_GBK" w:hAnsi="方正大黑体_GBK" w:eastAsia="方正大黑体_GBK" w:cs="方正大黑体_GBK"/>
          <w:b w:val="0"/>
          <w:bCs w:val="0"/>
          <w:sz w:val="22"/>
          <w:szCs w:val="24"/>
        </w:rPr>
        <w:t>图1-</w:t>
      </w:r>
      <w:r>
        <w:rPr>
          <w:rFonts w:hint="eastAsia" w:ascii="方正大黑体_GBK" w:hAnsi="方正大黑体_GBK" w:eastAsia="方正大黑体_GBK" w:cs="方正大黑体_GBK"/>
          <w:b w:val="0"/>
          <w:bCs w:val="0"/>
          <w:sz w:val="22"/>
          <w:szCs w:val="24"/>
          <w:lang w:val="en-US" w:eastAsia="zh-CN"/>
        </w:rPr>
        <w:t>2</w:t>
      </w:r>
      <w:r>
        <w:rPr>
          <w:rFonts w:hint="eastAsia" w:ascii="方正大黑体_GBK" w:hAnsi="方正大黑体_GBK" w:eastAsia="方正大黑体_GBK" w:cs="方正大黑体_GBK"/>
          <w:b w:val="0"/>
          <w:bCs w:val="0"/>
          <w:sz w:val="22"/>
          <w:szCs w:val="24"/>
        </w:rPr>
        <w:t xml:space="preserve">  20</w:t>
      </w:r>
      <w:r>
        <w:rPr>
          <w:rFonts w:hint="eastAsia" w:ascii="方正大黑体_GBK" w:hAnsi="方正大黑体_GBK" w:eastAsia="方正大黑体_GBK" w:cs="方正大黑体_GBK"/>
          <w:b w:val="0"/>
          <w:bCs w:val="0"/>
          <w:sz w:val="22"/>
          <w:szCs w:val="24"/>
          <w:lang w:val="en-US" w:eastAsia="zh-CN"/>
        </w:rPr>
        <w:t>20</w:t>
      </w:r>
      <w:r>
        <w:rPr>
          <w:rFonts w:hint="eastAsia" w:ascii="方正大黑体_GBK" w:hAnsi="方正大黑体_GBK" w:eastAsia="方正大黑体_GBK" w:cs="方正大黑体_GBK"/>
          <w:b w:val="0"/>
          <w:bCs w:val="0"/>
          <w:sz w:val="22"/>
          <w:szCs w:val="24"/>
        </w:rPr>
        <w:t>届师范生/非师范生结构</w:t>
      </w:r>
      <w:bookmarkStart w:id="19" w:name="_Toc11376"/>
    </w:p>
    <w:p>
      <w:pPr>
        <w:pStyle w:val="5"/>
        <w:bidi w:val="0"/>
        <w:rPr>
          <w:rFonts w:hint="eastAsia"/>
          <w:lang w:eastAsia="zh-CN"/>
        </w:rPr>
      </w:pPr>
      <w:r>
        <w:rPr>
          <w:rFonts w:hint="eastAsia"/>
          <w:lang w:eastAsia="zh-CN"/>
        </w:rPr>
        <w:t>（六）</w:t>
      </w:r>
      <w:r>
        <w:rPr>
          <w:rFonts w:hint="eastAsia"/>
        </w:rPr>
        <w:t>学前教育专业</w:t>
      </w:r>
      <w:r>
        <w:rPr>
          <w:rFonts w:hint="eastAsia"/>
          <w:lang w:eastAsia="zh-CN"/>
        </w:rPr>
        <w:t>毕业</w:t>
      </w:r>
      <w:r>
        <w:rPr>
          <w:rFonts w:hint="eastAsia"/>
        </w:rPr>
        <w:t>生</w:t>
      </w:r>
      <w:r>
        <w:rPr>
          <w:rFonts w:hint="eastAsia"/>
          <w:lang w:eastAsia="zh-CN"/>
        </w:rPr>
        <w:t>分布</w:t>
      </w:r>
      <w:bookmarkEnd w:id="19"/>
    </w:p>
    <w:p>
      <w:pPr>
        <w:bidi w:val="0"/>
        <w:rPr>
          <w:rFonts w:hint="eastAsia"/>
        </w:rPr>
      </w:pPr>
      <w:bookmarkStart w:id="20" w:name="_Toc13477"/>
      <w:bookmarkStart w:id="21" w:name="_Toc3054"/>
      <w:bookmarkStart w:id="22" w:name="_Toc532249883"/>
      <w:r>
        <w:rPr>
          <w:rFonts w:hint="eastAsia"/>
          <w:lang w:eastAsia="zh-CN"/>
        </w:rPr>
        <w:t>我</w:t>
      </w:r>
      <w:r>
        <w:rPr>
          <w:rFonts w:hint="eastAsia"/>
        </w:rPr>
        <w:t>校</w:t>
      </w:r>
      <w:r>
        <w:t>20</w:t>
      </w:r>
      <w:r>
        <w:rPr>
          <w:rFonts w:hint="eastAsia"/>
          <w:lang w:val="en-US" w:eastAsia="zh-CN"/>
        </w:rPr>
        <w:t>20</w:t>
      </w:r>
      <w:r>
        <w:rPr>
          <w:rFonts w:hint="eastAsia"/>
        </w:rPr>
        <w:t>届学前教育专业毕业生</w:t>
      </w:r>
      <w:r>
        <w:rPr>
          <w:rFonts w:hint="eastAsia"/>
          <w:lang w:val="en-US" w:eastAsia="zh-CN"/>
        </w:rPr>
        <w:t>1778</w:t>
      </w:r>
      <w:r>
        <w:rPr>
          <w:rFonts w:hint="eastAsia"/>
        </w:rPr>
        <w:t>人，</w:t>
      </w:r>
      <w:r>
        <w:rPr>
          <w:rFonts w:hint="eastAsia"/>
          <w:lang w:eastAsia="zh-CN"/>
        </w:rPr>
        <w:t>本科生</w:t>
      </w:r>
      <w:r>
        <w:rPr>
          <w:rFonts w:hint="eastAsia"/>
          <w:lang w:val="en-US" w:eastAsia="zh-CN"/>
        </w:rPr>
        <w:t>1008人，专科生770</w:t>
      </w:r>
      <w:r>
        <w:rPr>
          <w:rFonts w:hint="eastAsia"/>
        </w:rPr>
        <w:t>全部为陕西省生源学生</w:t>
      </w:r>
      <w:r>
        <w:rPr>
          <w:rFonts w:hint="eastAsia"/>
          <w:lang w:val="en-US" w:eastAsia="zh-CN"/>
        </w:rPr>
        <w:t>（见图1-3）</w:t>
      </w:r>
      <w:r>
        <w:rPr>
          <w:rFonts w:hint="eastAsia"/>
        </w:rPr>
        <w:t>。</w:t>
      </w:r>
      <w:bookmarkEnd w:id="20"/>
      <w:bookmarkEnd w:id="21"/>
      <w:bookmarkEnd w:id="22"/>
    </w:p>
    <w:p>
      <w:pPr>
        <w:pStyle w:val="2"/>
        <w:jc w:val="center"/>
      </w:pPr>
      <w:r>
        <w:drawing>
          <wp:inline distT="0" distB="0" distL="114300" distR="114300">
            <wp:extent cx="4180840" cy="2400935"/>
            <wp:effectExtent l="0" t="0" r="0" b="0"/>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7"/>
        <w:keepNext/>
        <w:keepLines/>
        <w:pageBreakBefore w:val="0"/>
        <w:widowControl w:val="0"/>
        <w:kinsoku/>
        <w:wordWrap/>
        <w:overflowPunct/>
        <w:topLinePunct w:val="0"/>
        <w:autoSpaceDE/>
        <w:autoSpaceDN/>
        <w:bidi w:val="0"/>
        <w:adjustRightInd w:val="0"/>
        <w:snapToGrid w:val="0"/>
        <w:spacing w:before="313" w:beforeLines="100"/>
        <w:textAlignment w:val="auto"/>
        <w:rPr>
          <w:rFonts w:hint="eastAsia" w:ascii="方正大黑体_GBK" w:hAnsi="方正大黑体_GBK" w:eastAsia="方正大黑体_GBK" w:cs="方正大黑体_GBK"/>
          <w:b w:val="0"/>
          <w:bCs w:val="0"/>
          <w:sz w:val="22"/>
          <w:szCs w:val="24"/>
          <w:lang w:val="en-US" w:eastAsia="zh-CN"/>
        </w:rPr>
      </w:pPr>
      <w:r>
        <w:rPr>
          <w:rFonts w:hint="eastAsia" w:ascii="方正大黑体_GBK" w:hAnsi="方正大黑体_GBK" w:eastAsia="方正大黑体_GBK" w:cs="方正大黑体_GBK"/>
          <w:b w:val="0"/>
          <w:bCs w:val="0"/>
          <w:sz w:val="22"/>
          <w:szCs w:val="24"/>
          <w:lang w:val="en-US" w:eastAsia="zh-CN"/>
        </w:rPr>
        <w:t>图1-3  2020届学前教育专业毕业生结构</w:t>
      </w:r>
    </w:p>
    <w:p>
      <w:pPr>
        <w:pStyle w:val="4"/>
        <w:keepNext/>
        <w:keepLines/>
        <w:pageBreakBefore w:val="0"/>
        <w:widowControl w:val="0"/>
        <w:kinsoku/>
        <w:wordWrap/>
        <w:overflowPunct/>
        <w:topLinePunct w:val="0"/>
        <w:autoSpaceDE/>
        <w:autoSpaceDN/>
        <w:bidi w:val="0"/>
        <w:adjustRightInd w:val="0"/>
        <w:snapToGrid w:val="0"/>
        <w:spacing w:after="391" w:afterLines="100"/>
        <w:textAlignment w:val="auto"/>
        <w:rPr>
          <w:rFonts w:hint="eastAsia"/>
          <w:lang w:eastAsia="zh-CN"/>
        </w:rPr>
      </w:pPr>
      <w:bookmarkStart w:id="23" w:name="_Toc28963"/>
      <w:bookmarkStart w:id="24" w:name="_Toc532249886"/>
      <w:bookmarkStart w:id="25" w:name="_Toc4981"/>
      <w:bookmarkStart w:id="26" w:name="_Toc2649"/>
      <w:bookmarkStart w:id="27" w:name="_Toc500800598"/>
      <w:r>
        <w:rPr>
          <w:rFonts w:hint="eastAsia"/>
          <w:lang w:eastAsia="zh-CN"/>
        </w:rPr>
        <w:t>二、就业率与毕业去向</w:t>
      </w:r>
      <w:bookmarkEnd w:id="23"/>
    </w:p>
    <w:p>
      <w:pPr>
        <w:bidi w:val="0"/>
        <w:rPr>
          <w:rFonts w:hint="eastAsia" w:ascii="Times New Roman" w:hAnsi="Times New Roman" w:cs="Times New Roman"/>
          <w:lang w:val="en-US" w:eastAsia="zh-CN"/>
        </w:rPr>
      </w:pPr>
      <w:bookmarkStart w:id="28" w:name="_Toc6960"/>
      <w:r>
        <w:rPr>
          <w:rFonts w:hint="eastAsia" w:ascii="Times New Roman" w:hAnsi="Times New Roman" w:cs="Times New Roman"/>
          <w:lang w:val="en-US" w:eastAsia="zh-CN"/>
        </w:rPr>
        <w:t>就业率是反映大学生就业情况和社会对学校毕业生需求程度的重要指标和参考依据。根据教育部发布的《教育部办公厅关于进一步加强和完善高校毕业生就业状况统计报告工作的通知》（教学厅</w:t>
      </w:r>
    </w:p>
    <w:p>
      <w:pPr>
        <w:bidi w:val="0"/>
        <w:ind w:left="0" w:leftChars="0" w:firstLine="0" w:firstLineChars="0"/>
        <w:rPr>
          <w:rFonts w:hint="eastAsia" w:ascii="Times New Roman" w:hAnsi="Times New Roman" w:cs="Times New Roman"/>
          <w:lang w:val="en-US" w:eastAsia="zh-CN"/>
        </w:rPr>
      </w:pPr>
    </w:p>
    <w:p>
      <w:pPr>
        <w:bidi w:val="0"/>
        <w:ind w:left="0" w:leftChars="0" w:firstLine="0" w:firstLineChars="0"/>
        <w:rPr>
          <w:rFonts w:hint="eastAsia"/>
          <w:lang w:eastAsia="zh-CN"/>
        </w:rPr>
      </w:pPr>
      <w:r>
        <w:rPr>
          <w:rFonts w:hint="eastAsia" w:ascii="Times New Roman" w:hAnsi="Times New Roman" w:cs="Times New Roman"/>
          <w:lang w:val="en-US" w:eastAsia="zh-CN"/>
        </w:rPr>
        <w:t>〔2004〕</w:t>
      </w:r>
      <w:r>
        <w:rPr>
          <w:rFonts w:hint="default" w:ascii="Times New Roman" w:hAnsi="Times New Roman" w:cs="Times New Roman"/>
          <w:lang w:val="en-US" w:eastAsia="zh-CN"/>
        </w:rPr>
        <w:t>7</w:t>
      </w:r>
      <w:r>
        <w:rPr>
          <w:rFonts w:hint="eastAsia" w:ascii="Times New Roman" w:hAnsi="Times New Roman" w:cs="Times New Roman"/>
          <w:lang w:val="en-US" w:eastAsia="zh-CN"/>
        </w:rPr>
        <w:t>号），高校毕业生就业率的计算公式为：毕业生就业率</w:t>
      </w:r>
      <w:r>
        <w:rPr>
          <w:rFonts w:hint="default" w:ascii="Times New Roman" w:hAnsi="Times New Roman" w:cs="Times New Roman"/>
          <w:lang w:val="en-US" w:eastAsia="zh-CN"/>
        </w:rPr>
        <w:t>=</w:t>
      </w:r>
      <w:r>
        <w:rPr>
          <w:rFonts w:hint="eastAsia" w:ascii="Times New Roman" w:hAnsi="Times New Roman" w:cs="Times New Roman"/>
          <w:lang w:val="en-US" w:eastAsia="zh-CN"/>
        </w:rPr>
        <w:t>（已就业毕业生人数÷毕业生总人数）</w:t>
      </w:r>
      <w:r>
        <w:rPr>
          <w:rFonts w:hint="default" w:ascii="Times New Roman" w:hAnsi="Times New Roman" w:cs="Times New Roman"/>
          <w:lang w:val="en-US" w:eastAsia="zh-CN"/>
        </w:rPr>
        <w:t>×100.00%</w:t>
      </w:r>
      <w:r>
        <w:rPr>
          <w:rFonts w:hint="eastAsia" w:ascii="Times New Roman" w:hAnsi="Times New Roman" w:cs="Times New Roman"/>
          <w:lang w:val="en-US" w:eastAsia="zh-CN"/>
        </w:rPr>
        <w:t>。</w:t>
      </w:r>
    </w:p>
    <w:p>
      <w:pPr>
        <w:pStyle w:val="5"/>
        <w:keepNext/>
        <w:keepLines/>
        <w:pageBreakBefore w:val="0"/>
        <w:widowControl w:val="0"/>
        <w:kinsoku/>
        <w:wordWrap/>
        <w:overflowPunct/>
        <w:topLinePunct w:val="0"/>
        <w:autoSpaceDE/>
        <w:autoSpaceDN/>
        <w:bidi w:val="0"/>
        <w:adjustRightInd w:val="0"/>
        <w:snapToGrid w:val="0"/>
        <w:textAlignment w:val="auto"/>
        <w:rPr>
          <w:rFonts w:hint="eastAsia"/>
          <w:lang w:val="en-US" w:eastAsia="zh-CN"/>
        </w:rPr>
      </w:pPr>
      <w:r>
        <w:rPr>
          <w:rFonts w:hint="eastAsia"/>
          <w:lang w:eastAsia="zh-CN"/>
        </w:rPr>
        <w:t>（一）</w:t>
      </w:r>
      <w:bookmarkEnd w:id="28"/>
      <w:r>
        <w:rPr>
          <w:rFonts w:hint="eastAsia"/>
          <w:lang w:val="en-US" w:eastAsia="zh-CN"/>
        </w:rPr>
        <w:t>就业率及各学历层次毕业去向</w:t>
      </w:r>
    </w:p>
    <w:p>
      <w:pPr>
        <w:bidi w:val="0"/>
      </w:pPr>
      <w:r>
        <w:rPr>
          <w:rFonts w:hint="eastAsia"/>
          <w:lang w:val="en-US" w:eastAsia="zh-CN"/>
        </w:rPr>
        <w:t>截止</w:t>
      </w:r>
      <w:bookmarkEnd w:id="24"/>
      <w:bookmarkEnd w:id="25"/>
      <w:bookmarkEnd w:id="26"/>
      <w:bookmarkEnd w:id="27"/>
      <w:r>
        <w:rPr>
          <w:rFonts w:hint="eastAsia" w:ascii="Times New Roman" w:hAnsi="Times New Roman" w:cs="Times New Roman"/>
          <w:lang w:val="en-US" w:eastAsia="zh-CN"/>
        </w:rPr>
        <w:t>截至</w:t>
      </w:r>
      <w:r>
        <w:rPr>
          <w:rFonts w:hint="default" w:ascii="Times New Roman" w:hAnsi="Times New Roman" w:cs="Times New Roman"/>
          <w:lang w:val="en-US" w:eastAsia="zh-CN"/>
        </w:rPr>
        <w:t>2020</w:t>
      </w:r>
      <w:r>
        <w:rPr>
          <w:rFonts w:hint="eastAsia" w:ascii="Times New Roman" w:hAnsi="Times New Roman" w:cs="Times New Roman"/>
          <w:lang w:val="en-US" w:eastAsia="zh-CN"/>
        </w:rPr>
        <w:t>年</w:t>
      </w:r>
      <w:r>
        <w:rPr>
          <w:rFonts w:hint="default" w:ascii="Times New Roman" w:hAnsi="Times New Roman" w:cs="Times New Roman"/>
          <w:lang w:val="en-US" w:eastAsia="zh-CN"/>
        </w:rPr>
        <w:t>1</w:t>
      </w:r>
      <w:r>
        <w:rPr>
          <w:rFonts w:hint="eastAsia" w:ascii="Times New Roman" w:hAnsi="Times New Roman" w:cs="Times New Roman"/>
          <w:lang w:val="en-US" w:eastAsia="zh-CN"/>
        </w:rPr>
        <w:t>0月22日，我校</w:t>
      </w:r>
      <w:r>
        <w:rPr>
          <w:rFonts w:hint="default" w:ascii="Times New Roman" w:hAnsi="Times New Roman" w:cs="Times New Roman"/>
          <w:lang w:val="en-US" w:eastAsia="zh-CN"/>
        </w:rPr>
        <w:t>2020</w:t>
      </w:r>
      <w:r>
        <w:rPr>
          <w:rFonts w:hint="eastAsia" w:ascii="Times New Roman" w:hAnsi="Times New Roman" w:cs="Times New Roman"/>
          <w:lang w:val="en-US" w:eastAsia="zh-CN"/>
        </w:rPr>
        <w:t>届毕业生中已就业3521人，总体就业率78.86%。其中，本科生就业率71.91%，专科生就业率87.69%</w:t>
      </w:r>
      <w:r>
        <w:rPr>
          <w:rFonts w:hint="eastAsia"/>
          <w:lang w:val="en-US" w:eastAsia="zh-CN"/>
        </w:rPr>
        <w:t>（见图1-4）</w:t>
      </w:r>
      <w:r>
        <w:rPr>
          <w:rFonts w:hint="eastAsia" w:ascii="Times New Roman" w:hAnsi="Times New Roman" w:cs="Times New Roman"/>
          <w:lang w:val="en-US" w:eastAsia="zh-CN"/>
        </w:rPr>
        <w:t>。</w:t>
      </w:r>
    </w:p>
    <w:p>
      <w:pPr>
        <w:bidi w:val="0"/>
        <w:jc w:val="center"/>
      </w:pPr>
      <w:r>
        <w:drawing>
          <wp:inline distT="0" distB="0" distL="114300" distR="114300">
            <wp:extent cx="3782695" cy="1867535"/>
            <wp:effectExtent l="0" t="0" r="0" b="0"/>
            <wp:docPr id="5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7"/>
        <w:keepNext/>
        <w:keepLines/>
        <w:pageBreakBefore w:val="0"/>
        <w:widowControl w:val="0"/>
        <w:kinsoku/>
        <w:wordWrap/>
        <w:overflowPunct/>
        <w:topLinePunct w:val="0"/>
        <w:autoSpaceDE/>
        <w:autoSpaceDN/>
        <w:bidi w:val="0"/>
        <w:adjustRightInd w:val="0"/>
        <w:snapToGrid w:val="0"/>
        <w:spacing w:before="196" w:beforeLines="50"/>
        <w:textAlignment w:val="auto"/>
        <w:rPr>
          <w:rFonts w:hint="eastAsia" w:ascii="方正大黑体_GBK" w:hAnsi="方正大黑体_GBK" w:eastAsia="方正大黑体_GBK" w:cs="方正大黑体_GBK"/>
          <w:b w:val="0"/>
          <w:bCs w:val="0"/>
          <w:sz w:val="22"/>
          <w:szCs w:val="24"/>
          <w:lang w:val="en-US" w:eastAsia="zh-CN"/>
        </w:rPr>
      </w:pPr>
      <w:r>
        <w:rPr>
          <w:rFonts w:hint="eastAsia" w:ascii="方正大黑体_GBK" w:hAnsi="方正大黑体_GBK" w:eastAsia="方正大黑体_GBK" w:cs="方正大黑体_GBK"/>
          <w:b w:val="0"/>
          <w:bCs w:val="0"/>
          <w:sz w:val="22"/>
          <w:szCs w:val="24"/>
          <w:lang w:val="en-US" w:eastAsia="zh-CN"/>
        </w:rPr>
        <w:t>图1-4  2020届毕业生就业率</w:t>
      </w:r>
    </w:p>
    <w:p>
      <w:pPr>
        <w:keepNext w:val="0"/>
        <w:keepLines w:val="0"/>
        <w:widowControl/>
        <w:suppressLineNumbers w:val="0"/>
        <w:jc w:val="left"/>
        <w:rPr>
          <w:rFonts w:hint="eastAsia" w:ascii="宋体" w:hAnsi="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从毕业去向分布来看，</w:t>
      </w:r>
      <w:r>
        <w:rPr>
          <w:rFonts w:hint="eastAsia" w:ascii="宋体" w:hAnsi="宋体" w:cs="宋体"/>
          <w:color w:val="000000"/>
          <w:kern w:val="0"/>
          <w:sz w:val="28"/>
          <w:szCs w:val="28"/>
          <w:lang w:val="en-US" w:eastAsia="zh-CN" w:bidi="ar"/>
        </w:rPr>
        <w:t>我</w:t>
      </w:r>
      <w:r>
        <w:rPr>
          <w:rFonts w:hint="eastAsia" w:ascii="宋体" w:hAnsi="宋体" w:eastAsia="宋体" w:cs="宋体"/>
          <w:color w:val="000000"/>
          <w:kern w:val="0"/>
          <w:sz w:val="28"/>
          <w:szCs w:val="28"/>
          <w:lang w:val="en-US" w:eastAsia="zh-CN" w:bidi="ar"/>
        </w:rPr>
        <w:t>校20</w:t>
      </w:r>
      <w:r>
        <w:rPr>
          <w:rFonts w:hint="eastAsia" w:ascii="宋体" w:hAnsi="宋体" w:cs="宋体"/>
          <w:color w:val="000000"/>
          <w:kern w:val="0"/>
          <w:sz w:val="28"/>
          <w:szCs w:val="28"/>
          <w:lang w:val="en-US" w:eastAsia="zh-CN" w:bidi="ar"/>
        </w:rPr>
        <w:t>20</w:t>
      </w:r>
      <w:r>
        <w:rPr>
          <w:rFonts w:hint="eastAsia" w:ascii="宋体" w:hAnsi="宋体" w:eastAsia="宋体" w:cs="宋体"/>
          <w:color w:val="000000"/>
          <w:kern w:val="0"/>
          <w:sz w:val="28"/>
          <w:szCs w:val="28"/>
          <w:lang w:val="en-US" w:eastAsia="zh-CN" w:bidi="ar"/>
        </w:rPr>
        <w:t>届毕业生以签</w:t>
      </w:r>
      <w:r>
        <w:rPr>
          <w:rFonts w:hint="eastAsia" w:ascii="宋体" w:hAnsi="宋体" w:cs="宋体"/>
          <w:color w:val="000000"/>
          <w:kern w:val="0"/>
          <w:sz w:val="28"/>
          <w:szCs w:val="28"/>
          <w:lang w:val="en-US" w:eastAsia="zh-CN" w:bidi="ar"/>
        </w:rPr>
        <w:t>约</w:t>
      </w:r>
      <w:r>
        <w:rPr>
          <w:rFonts w:hint="eastAsia" w:ascii="宋体" w:hAnsi="宋体" w:eastAsia="宋体" w:cs="宋体"/>
          <w:color w:val="000000"/>
          <w:kern w:val="0"/>
          <w:sz w:val="28"/>
          <w:szCs w:val="28"/>
          <w:lang w:val="en-US" w:eastAsia="zh-CN" w:bidi="ar"/>
        </w:rPr>
        <w:t>就业为主</w:t>
      </w:r>
      <w:r>
        <w:rPr>
          <w:rFonts w:hint="eastAsia" w:ascii="宋体" w:hAnsi="宋体" w:cs="宋体"/>
          <w:color w:val="000000"/>
          <w:kern w:val="0"/>
          <w:sz w:val="28"/>
          <w:szCs w:val="28"/>
          <w:lang w:val="en-US" w:eastAsia="zh-CN" w:bidi="ar"/>
        </w:rPr>
        <w:t>，占比为</w:t>
      </w: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48.69</w:t>
      </w: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其次是</w:t>
      </w:r>
      <w:r>
        <w:rPr>
          <w:rFonts w:hint="eastAsia" w:ascii="宋体" w:hAnsi="宋体" w:eastAsia="宋体" w:cs="宋体"/>
          <w:color w:val="000000"/>
          <w:kern w:val="0"/>
          <w:sz w:val="28"/>
          <w:szCs w:val="28"/>
          <w:lang w:val="en-US" w:eastAsia="zh-CN" w:bidi="ar"/>
        </w:rPr>
        <w:t>升学（</w:t>
      </w:r>
      <w:r>
        <w:rPr>
          <w:rFonts w:hint="eastAsia" w:ascii="宋体" w:hAnsi="宋体" w:cs="宋体"/>
          <w:color w:val="000000"/>
          <w:kern w:val="0"/>
          <w:sz w:val="28"/>
          <w:szCs w:val="28"/>
          <w:lang w:val="en-US" w:eastAsia="zh-CN" w:bidi="ar"/>
        </w:rPr>
        <w:t>26.81</w:t>
      </w: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，还有2.84%的毕业生选择灵活就业。</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8"/>
          <w:szCs w:val="28"/>
          <w:lang w:val="en-US" w:eastAsia="zh-CN" w:bidi="ar"/>
        </w:rPr>
        <w:t>分学历层次来看，同样以</w:t>
      </w:r>
      <w:r>
        <w:rPr>
          <w:rFonts w:hint="eastAsia" w:ascii="宋体" w:hAnsi="宋体" w:cs="宋体"/>
          <w:color w:val="000000"/>
          <w:kern w:val="0"/>
          <w:sz w:val="28"/>
          <w:szCs w:val="28"/>
          <w:lang w:val="en-US" w:eastAsia="zh-CN" w:bidi="ar"/>
        </w:rPr>
        <w:t>签约就业</w:t>
      </w:r>
      <w:r>
        <w:rPr>
          <w:rFonts w:hint="eastAsia" w:ascii="宋体" w:hAnsi="宋体" w:eastAsia="宋体" w:cs="宋体"/>
          <w:color w:val="000000"/>
          <w:kern w:val="0"/>
          <w:sz w:val="28"/>
          <w:szCs w:val="28"/>
          <w:lang w:val="en-US" w:eastAsia="zh-CN" w:bidi="ar"/>
        </w:rPr>
        <w:t>和</w:t>
      </w:r>
      <w:r>
        <w:rPr>
          <w:rFonts w:hint="eastAsia" w:ascii="宋体" w:hAnsi="宋体" w:cs="宋体"/>
          <w:color w:val="000000"/>
          <w:kern w:val="0"/>
          <w:sz w:val="28"/>
          <w:szCs w:val="28"/>
          <w:lang w:val="en-US" w:eastAsia="zh-CN" w:bidi="ar"/>
        </w:rPr>
        <w:t>升学</w:t>
      </w:r>
      <w:r>
        <w:rPr>
          <w:rFonts w:hint="eastAsia" w:ascii="宋体" w:hAnsi="宋体" w:eastAsia="宋体" w:cs="宋体"/>
          <w:color w:val="000000"/>
          <w:kern w:val="0"/>
          <w:sz w:val="28"/>
          <w:szCs w:val="28"/>
          <w:lang w:val="en-US" w:eastAsia="zh-CN" w:bidi="ar"/>
        </w:rPr>
        <w:t>为毕业生主要去向</w:t>
      </w:r>
      <w:r>
        <w:rPr>
          <w:rFonts w:hint="eastAsia"/>
          <w:lang w:val="en-US" w:eastAsia="zh-CN"/>
        </w:rPr>
        <w:t>（见表1-4）</w:t>
      </w:r>
      <w:r>
        <w:rPr>
          <w:rFonts w:hint="eastAsia" w:ascii="宋体" w:hAnsi="宋体" w:eastAsia="宋体" w:cs="宋体"/>
          <w:color w:val="000000"/>
          <w:kern w:val="0"/>
          <w:sz w:val="28"/>
          <w:szCs w:val="28"/>
          <w:lang w:val="en-US" w:eastAsia="zh-CN" w:bidi="ar"/>
        </w:rPr>
        <w:t xml:space="preserve">。 </w:t>
      </w:r>
    </w:p>
    <w:p>
      <w:pPr>
        <w:pStyle w:val="7"/>
        <w:keepNext/>
        <w:keepLines/>
        <w:pageBreakBefore w:val="0"/>
        <w:widowControl w:val="0"/>
        <w:kinsoku/>
        <w:wordWrap/>
        <w:overflowPunct/>
        <w:topLinePunct w:val="0"/>
        <w:autoSpaceDE/>
        <w:autoSpaceDN/>
        <w:bidi w:val="0"/>
        <w:adjustRightInd w:val="0"/>
        <w:snapToGrid w:val="0"/>
        <w:spacing w:before="196" w:beforeLines="50"/>
        <w:textAlignment w:val="auto"/>
        <w:rPr>
          <w:rFonts w:hint="eastAsia" w:ascii="方正大黑体_GBK" w:hAnsi="方正大黑体_GBK" w:eastAsia="方正大黑体_GBK" w:cs="方正大黑体_GBK"/>
          <w:b w:val="0"/>
          <w:bCs w:val="0"/>
          <w:sz w:val="22"/>
          <w:szCs w:val="24"/>
          <w:lang w:val="en-US" w:eastAsia="zh-CN"/>
        </w:rPr>
      </w:pPr>
      <w:r>
        <w:rPr>
          <w:rFonts w:hint="eastAsia" w:ascii="方正大黑体_GBK" w:hAnsi="方正大黑体_GBK" w:eastAsia="方正大黑体_GBK" w:cs="方正大黑体_GBK"/>
          <w:b w:val="0"/>
          <w:bCs w:val="0"/>
          <w:sz w:val="22"/>
          <w:szCs w:val="24"/>
          <w:lang w:val="en-US" w:eastAsia="zh-CN"/>
        </w:rPr>
        <w:t>表1-4 2020届毕业生毕业去向分布</w:t>
      </w:r>
    </w:p>
    <w:tbl>
      <w:tblPr>
        <w:tblStyle w:val="19"/>
        <w:tblW w:w="4996" w:type="pct"/>
        <w:tblInd w:w="0" w:type="dxa"/>
        <w:shd w:val="clear" w:color="auto" w:fill="auto"/>
        <w:tblLayout w:type="autofit"/>
        <w:tblCellMar>
          <w:top w:w="0" w:type="dxa"/>
          <w:left w:w="0" w:type="dxa"/>
          <w:bottom w:w="0" w:type="dxa"/>
          <w:right w:w="0" w:type="dxa"/>
        </w:tblCellMar>
      </w:tblPr>
      <w:tblGrid>
        <w:gridCol w:w="2375"/>
        <w:gridCol w:w="1045"/>
        <w:gridCol w:w="941"/>
        <w:gridCol w:w="1021"/>
        <w:gridCol w:w="966"/>
        <w:gridCol w:w="1036"/>
        <w:gridCol w:w="951"/>
      </w:tblGrid>
      <w:tr>
        <w:tblPrEx>
          <w:shd w:val="clear" w:color="auto" w:fill="auto"/>
          <w:tblCellMar>
            <w:top w:w="0" w:type="dxa"/>
            <w:left w:w="0" w:type="dxa"/>
            <w:bottom w:w="0" w:type="dxa"/>
            <w:right w:w="0" w:type="dxa"/>
          </w:tblCellMar>
        </w:tblPrEx>
        <w:trPr>
          <w:trHeight w:val="482" w:hRule="exact"/>
        </w:trPr>
        <w:tc>
          <w:tcPr>
            <w:tcW w:w="1425" w:type="pct"/>
            <w:vMerge w:val="restart"/>
            <w:tcBorders>
              <w:top w:val="single" w:color="000000" w:sz="4" w:space="0"/>
              <w:left w:val="nil"/>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毕业去向</w:t>
            </w:r>
          </w:p>
        </w:tc>
        <w:tc>
          <w:tcPr>
            <w:tcW w:w="1191" w:type="pct"/>
            <w:gridSpan w:val="2"/>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本科生</w:t>
            </w:r>
          </w:p>
        </w:tc>
        <w:tc>
          <w:tcPr>
            <w:tcW w:w="1191" w:type="pct"/>
            <w:gridSpan w:val="2"/>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专科生</w:t>
            </w:r>
          </w:p>
        </w:tc>
        <w:tc>
          <w:tcPr>
            <w:tcW w:w="1191" w:type="pct"/>
            <w:gridSpan w:val="2"/>
            <w:tcBorders>
              <w:top w:val="single" w:color="000000" w:sz="4" w:space="0"/>
              <w:left w:val="single" w:color="000000" w:sz="4" w:space="0"/>
              <w:bottom w:val="single" w:color="000000" w:sz="4" w:space="0"/>
              <w:right w:val="nil"/>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总体</w:t>
            </w:r>
          </w:p>
        </w:tc>
      </w:tr>
      <w:tr>
        <w:tblPrEx>
          <w:tblCellMar>
            <w:top w:w="0" w:type="dxa"/>
            <w:left w:w="0" w:type="dxa"/>
            <w:bottom w:w="0" w:type="dxa"/>
            <w:right w:w="0" w:type="dxa"/>
          </w:tblCellMar>
        </w:tblPrEx>
        <w:trPr>
          <w:trHeight w:val="482" w:hRule="exact"/>
        </w:trPr>
        <w:tc>
          <w:tcPr>
            <w:tcW w:w="1425" w:type="pct"/>
            <w:vMerge w:val="continue"/>
            <w:tcBorders>
              <w:top w:val="single" w:color="000000" w:sz="4" w:space="0"/>
              <w:left w:val="nil"/>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7"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人数</w:t>
            </w:r>
          </w:p>
        </w:tc>
        <w:tc>
          <w:tcPr>
            <w:tcW w:w="564"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占比</w:t>
            </w:r>
          </w:p>
        </w:tc>
        <w:tc>
          <w:tcPr>
            <w:tcW w:w="612"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人数</w:t>
            </w:r>
          </w:p>
        </w:tc>
        <w:tc>
          <w:tcPr>
            <w:tcW w:w="579"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占比</w:t>
            </w:r>
          </w:p>
        </w:tc>
        <w:tc>
          <w:tcPr>
            <w:tcW w:w="621"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人数</w:t>
            </w:r>
          </w:p>
        </w:tc>
        <w:tc>
          <w:tcPr>
            <w:tcW w:w="569" w:type="pct"/>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占比</w:t>
            </w:r>
          </w:p>
        </w:tc>
      </w:tr>
      <w:tr>
        <w:tblPrEx>
          <w:tblCellMar>
            <w:top w:w="0" w:type="dxa"/>
            <w:left w:w="0" w:type="dxa"/>
            <w:bottom w:w="0" w:type="dxa"/>
            <w:right w:w="0" w:type="dxa"/>
          </w:tblCellMar>
        </w:tblPrEx>
        <w:trPr>
          <w:trHeight w:val="482" w:hRule="exact"/>
        </w:trPr>
        <w:tc>
          <w:tcPr>
            <w:tcW w:w="1425"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签约就业</w:t>
            </w:r>
          </w:p>
        </w:tc>
        <w:tc>
          <w:tcPr>
            <w:tcW w:w="627"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1547</w:t>
            </w:r>
          </w:p>
        </w:tc>
        <w:tc>
          <w:tcPr>
            <w:tcW w:w="564"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61.90%</w:t>
            </w:r>
          </w:p>
        </w:tc>
        <w:tc>
          <w:tcPr>
            <w:tcW w:w="612"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627</w:t>
            </w:r>
          </w:p>
        </w:tc>
        <w:tc>
          <w:tcPr>
            <w:tcW w:w="579"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31.89%</w:t>
            </w:r>
          </w:p>
        </w:tc>
        <w:tc>
          <w:tcPr>
            <w:tcW w:w="621"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2174</w:t>
            </w:r>
          </w:p>
        </w:tc>
        <w:tc>
          <w:tcPr>
            <w:tcW w:w="569" w:type="pct"/>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48.69%</w:t>
            </w:r>
          </w:p>
        </w:tc>
      </w:tr>
      <w:tr>
        <w:tblPrEx>
          <w:tblCellMar>
            <w:top w:w="0" w:type="dxa"/>
            <w:left w:w="0" w:type="dxa"/>
            <w:bottom w:w="0" w:type="dxa"/>
            <w:right w:w="0" w:type="dxa"/>
          </w:tblCellMar>
        </w:tblPrEx>
        <w:trPr>
          <w:trHeight w:val="482" w:hRule="exact"/>
        </w:trPr>
        <w:tc>
          <w:tcPr>
            <w:tcW w:w="142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国家基层项目</w:t>
            </w:r>
          </w:p>
        </w:tc>
        <w:tc>
          <w:tcPr>
            <w:tcW w:w="62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5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0.28%</w:t>
            </w:r>
          </w:p>
        </w:tc>
        <w:tc>
          <w:tcPr>
            <w:tcW w:w="61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57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0.10%</w:t>
            </w:r>
          </w:p>
        </w:tc>
        <w:tc>
          <w:tcPr>
            <w:tcW w:w="62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569"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0.20%</w:t>
            </w:r>
          </w:p>
        </w:tc>
      </w:tr>
      <w:tr>
        <w:tblPrEx>
          <w:tblCellMar>
            <w:top w:w="0" w:type="dxa"/>
            <w:left w:w="0" w:type="dxa"/>
            <w:bottom w:w="0" w:type="dxa"/>
            <w:right w:w="0" w:type="dxa"/>
          </w:tblCellMar>
        </w:tblPrEx>
        <w:trPr>
          <w:trHeight w:val="482" w:hRule="exact"/>
        </w:trPr>
        <w:tc>
          <w:tcPr>
            <w:tcW w:w="1425"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灵活就业</w:t>
            </w:r>
          </w:p>
        </w:tc>
        <w:tc>
          <w:tcPr>
            <w:tcW w:w="627"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105</w:t>
            </w:r>
          </w:p>
        </w:tc>
        <w:tc>
          <w:tcPr>
            <w:tcW w:w="564"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4.20%</w:t>
            </w:r>
          </w:p>
        </w:tc>
        <w:tc>
          <w:tcPr>
            <w:tcW w:w="612"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w:t>
            </w:r>
          </w:p>
        </w:tc>
        <w:tc>
          <w:tcPr>
            <w:tcW w:w="579"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1.12%</w:t>
            </w:r>
          </w:p>
        </w:tc>
        <w:tc>
          <w:tcPr>
            <w:tcW w:w="621"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127</w:t>
            </w:r>
          </w:p>
        </w:tc>
        <w:tc>
          <w:tcPr>
            <w:tcW w:w="569" w:type="pct"/>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2.84%</w:t>
            </w:r>
          </w:p>
        </w:tc>
      </w:tr>
      <w:tr>
        <w:tblPrEx>
          <w:tblCellMar>
            <w:top w:w="0" w:type="dxa"/>
            <w:left w:w="0" w:type="dxa"/>
            <w:bottom w:w="0" w:type="dxa"/>
            <w:right w:w="0" w:type="dxa"/>
          </w:tblCellMar>
        </w:tblPrEx>
        <w:trPr>
          <w:trHeight w:val="482" w:hRule="exact"/>
        </w:trPr>
        <w:tc>
          <w:tcPr>
            <w:tcW w:w="142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升学</w:t>
            </w:r>
          </w:p>
        </w:tc>
        <w:tc>
          <w:tcPr>
            <w:tcW w:w="62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127</w:t>
            </w:r>
          </w:p>
        </w:tc>
        <w:tc>
          <w:tcPr>
            <w:tcW w:w="5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5.08%</w:t>
            </w:r>
          </w:p>
        </w:tc>
        <w:tc>
          <w:tcPr>
            <w:tcW w:w="61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1070</w:t>
            </w:r>
          </w:p>
        </w:tc>
        <w:tc>
          <w:tcPr>
            <w:tcW w:w="57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54.43%</w:t>
            </w:r>
          </w:p>
        </w:tc>
        <w:tc>
          <w:tcPr>
            <w:tcW w:w="62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1197</w:t>
            </w:r>
          </w:p>
        </w:tc>
        <w:tc>
          <w:tcPr>
            <w:tcW w:w="569"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26.81%</w:t>
            </w:r>
          </w:p>
        </w:tc>
      </w:tr>
      <w:tr>
        <w:tblPrEx>
          <w:tblCellMar>
            <w:top w:w="0" w:type="dxa"/>
            <w:left w:w="0" w:type="dxa"/>
            <w:bottom w:w="0" w:type="dxa"/>
            <w:right w:w="0" w:type="dxa"/>
          </w:tblCellMar>
        </w:tblPrEx>
        <w:trPr>
          <w:trHeight w:val="482" w:hRule="exact"/>
        </w:trPr>
        <w:tc>
          <w:tcPr>
            <w:tcW w:w="1425"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出国出境</w:t>
            </w:r>
          </w:p>
        </w:tc>
        <w:tc>
          <w:tcPr>
            <w:tcW w:w="627"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64"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0.24%</w:t>
            </w:r>
          </w:p>
        </w:tc>
        <w:tc>
          <w:tcPr>
            <w:tcW w:w="612"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579"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621"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69" w:type="pct"/>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0.13%</w:t>
            </w:r>
          </w:p>
        </w:tc>
      </w:tr>
      <w:tr>
        <w:tblPrEx>
          <w:tblCellMar>
            <w:top w:w="0" w:type="dxa"/>
            <w:left w:w="0" w:type="dxa"/>
            <w:bottom w:w="0" w:type="dxa"/>
            <w:right w:w="0" w:type="dxa"/>
          </w:tblCellMar>
        </w:tblPrEx>
        <w:trPr>
          <w:trHeight w:val="482" w:hRule="exact"/>
        </w:trPr>
        <w:tc>
          <w:tcPr>
            <w:tcW w:w="142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应征义务兵</w:t>
            </w:r>
          </w:p>
        </w:tc>
        <w:tc>
          <w:tcPr>
            <w:tcW w:w="62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5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0.16%</w:t>
            </w:r>
          </w:p>
        </w:tc>
        <w:tc>
          <w:tcPr>
            <w:tcW w:w="61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57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0.15%</w:t>
            </w:r>
          </w:p>
        </w:tc>
        <w:tc>
          <w:tcPr>
            <w:tcW w:w="62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569"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0.16%</w:t>
            </w:r>
          </w:p>
        </w:tc>
      </w:tr>
      <w:tr>
        <w:tblPrEx>
          <w:tblCellMar>
            <w:top w:w="0" w:type="dxa"/>
            <w:left w:w="0" w:type="dxa"/>
            <w:bottom w:w="0" w:type="dxa"/>
            <w:right w:w="0" w:type="dxa"/>
          </w:tblCellMar>
        </w:tblPrEx>
        <w:trPr>
          <w:trHeight w:val="482" w:hRule="exact"/>
        </w:trPr>
        <w:tc>
          <w:tcPr>
            <w:tcW w:w="1425"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自主创业</w:t>
            </w:r>
          </w:p>
        </w:tc>
        <w:tc>
          <w:tcPr>
            <w:tcW w:w="627"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64"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0.04%</w:t>
            </w:r>
          </w:p>
        </w:tc>
        <w:tc>
          <w:tcPr>
            <w:tcW w:w="612"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579" w:type="pct"/>
            <w:tcBorders>
              <w:top w:val="single" w:color="000000" w:sz="4" w:space="0"/>
              <w:left w:val="nil"/>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621" w:type="pct"/>
            <w:tcBorders>
              <w:top w:val="single" w:color="000000" w:sz="4" w:space="0"/>
              <w:left w:val="single" w:color="000000" w:sz="4" w:space="0"/>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69" w:type="pct"/>
            <w:tcBorders>
              <w:top w:val="single" w:color="000000" w:sz="4" w:space="0"/>
              <w:left w:val="nil"/>
              <w:bottom w:val="single" w:color="000000" w:sz="4" w:space="0"/>
              <w:right w:val="nil"/>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0.02%</w:t>
            </w:r>
          </w:p>
        </w:tc>
      </w:tr>
      <w:tr>
        <w:tblPrEx>
          <w:tblCellMar>
            <w:top w:w="0" w:type="dxa"/>
            <w:left w:w="0" w:type="dxa"/>
            <w:bottom w:w="0" w:type="dxa"/>
            <w:right w:w="0" w:type="dxa"/>
          </w:tblCellMar>
        </w:tblPrEx>
        <w:trPr>
          <w:trHeight w:val="482" w:hRule="exact"/>
        </w:trPr>
        <w:tc>
          <w:tcPr>
            <w:tcW w:w="142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待就业、暂不就业</w:t>
            </w:r>
          </w:p>
        </w:tc>
        <w:tc>
          <w:tcPr>
            <w:tcW w:w="62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702</w:t>
            </w:r>
          </w:p>
        </w:tc>
        <w:tc>
          <w:tcPr>
            <w:tcW w:w="5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28.09%</w:t>
            </w:r>
          </w:p>
        </w:tc>
        <w:tc>
          <w:tcPr>
            <w:tcW w:w="61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242</w:t>
            </w:r>
          </w:p>
        </w:tc>
        <w:tc>
          <w:tcPr>
            <w:tcW w:w="57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12.31%</w:t>
            </w:r>
          </w:p>
        </w:tc>
        <w:tc>
          <w:tcPr>
            <w:tcW w:w="62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944</w:t>
            </w:r>
          </w:p>
        </w:tc>
        <w:tc>
          <w:tcPr>
            <w:tcW w:w="569" w:type="pct"/>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21.14%</w:t>
            </w:r>
          </w:p>
        </w:tc>
      </w:tr>
    </w:tbl>
    <w:p>
      <w:pPr>
        <w:pStyle w:val="2"/>
        <w:ind w:left="0" w:leftChars="0" w:firstLine="0" w:firstLineChars="0"/>
        <w:rPr>
          <w:rFonts w:hint="eastAsia"/>
          <w:lang w:val="en-US" w:eastAsia="zh-CN"/>
        </w:rPr>
      </w:pPr>
    </w:p>
    <w:p>
      <w:pPr>
        <w:pStyle w:val="5"/>
        <w:numPr>
          <w:ilvl w:val="0"/>
          <w:numId w:val="0"/>
        </w:numPr>
        <w:bidi w:val="0"/>
        <w:ind w:leftChars="0"/>
        <w:rPr>
          <w:rFonts w:hint="eastAsia"/>
          <w:lang w:eastAsia="zh-CN"/>
        </w:rPr>
      </w:pPr>
      <w:bookmarkStart w:id="29" w:name="_Toc4875"/>
      <w:bookmarkStart w:id="30" w:name="_Toc31979"/>
      <w:bookmarkStart w:id="31" w:name="_Toc532249887"/>
      <w:r>
        <w:rPr>
          <w:rFonts w:hint="eastAsia"/>
          <w:lang w:eastAsia="zh-CN"/>
        </w:rPr>
        <w:t>（二）不同性别</w:t>
      </w:r>
      <w:r>
        <w:rPr>
          <w:rFonts w:hint="eastAsia"/>
        </w:rPr>
        <w:t>就业率</w:t>
      </w:r>
      <w:bookmarkEnd w:id="29"/>
      <w:bookmarkEnd w:id="30"/>
      <w:bookmarkEnd w:id="31"/>
      <w:r>
        <w:rPr>
          <w:rFonts w:hint="eastAsia"/>
          <w:lang w:eastAsia="zh-CN"/>
        </w:rPr>
        <w:t>及毕业去向</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mc:AlternateContent>
          <mc:Choice Requires="wps">
            <w:drawing>
              <wp:anchor distT="0" distB="0" distL="114300" distR="114300" simplePos="0" relativeHeight="251691008" behindDoc="0" locked="0" layoutInCell="1" allowOverlap="1">
                <wp:simplePos x="0" y="0"/>
                <wp:positionH relativeFrom="column">
                  <wp:posOffset>1786255</wp:posOffset>
                </wp:positionH>
                <wp:positionV relativeFrom="paragraph">
                  <wp:posOffset>1325880</wp:posOffset>
                </wp:positionV>
                <wp:extent cx="2169160" cy="2366645"/>
                <wp:effectExtent l="0" t="0" r="0" b="0"/>
                <wp:wrapNone/>
                <wp:docPr id="63" name="文本框 7"/>
                <wp:cNvGraphicFramePr/>
                <a:graphic xmlns:a="http://schemas.openxmlformats.org/drawingml/2006/main">
                  <a:graphicData uri="http://schemas.microsoft.com/office/word/2010/wordprocessingShape">
                    <wps:wsp>
                      <wps:cNvSpPr txBox="1"/>
                      <wps:spPr>
                        <a:xfrm>
                          <a:off x="0" y="0"/>
                          <a:ext cx="2169210" cy="2366645"/>
                        </a:xfrm>
                        <a:prstGeom prst="rect">
                          <a:avLst/>
                        </a:prstGeom>
                        <a:noFill/>
                        <a:ln>
                          <a:noFill/>
                        </a:ln>
                      </wps:spPr>
                      <wps:txbx>
                        <w:txbxContent>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173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198</w:t>
                                  </w:r>
                                </w:p>
                              </w:tc>
                              <w:tc>
                                <w:tcPr>
                                  <w:tcW w:w="173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签约就业</w:t>
                                  </w:r>
                                </w:p>
                              </w:tc>
                              <w:tc>
                                <w:tcPr>
                                  <w:tcW w:w="81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w:t>
                                  </w:r>
                                </w:p>
                              </w:tc>
                              <w:tc>
                                <w:tcPr>
                                  <w:tcW w:w="1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国家基层项目</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20</w:t>
                                  </w:r>
                                </w:p>
                              </w:tc>
                              <w:tc>
                                <w:tcPr>
                                  <w:tcW w:w="173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灵活就业</w:t>
                                  </w:r>
                                </w:p>
                              </w:tc>
                              <w:tc>
                                <w:tcPr>
                                  <w:tcW w:w="81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84</w:t>
                                  </w:r>
                                </w:p>
                              </w:tc>
                              <w:tc>
                                <w:tcPr>
                                  <w:tcW w:w="1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升学</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w:t>
                                  </w:r>
                                </w:p>
                              </w:tc>
                              <w:tc>
                                <w:tcPr>
                                  <w:tcW w:w="173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出国出境</w:t>
                                  </w:r>
                                </w:p>
                              </w:tc>
                              <w:tc>
                                <w:tcPr>
                                  <w:tcW w:w="81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6</w:t>
                                  </w:r>
                                </w:p>
                              </w:tc>
                              <w:tc>
                                <w:tcPr>
                                  <w:tcW w:w="1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应征义务兵</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w:t>
                                  </w:r>
                                </w:p>
                              </w:tc>
                              <w:tc>
                                <w:tcPr>
                                  <w:tcW w:w="173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自主创业</w:t>
                                  </w:r>
                                </w:p>
                              </w:tc>
                              <w:tc>
                                <w:tcPr>
                                  <w:tcW w:w="81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83</w:t>
                                  </w:r>
                                </w:p>
                              </w:tc>
                              <w:tc>
                                <w:tcPr>
                                  <w:tcW w:w="1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待就业、暂不就业</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861</w:t>
                                  </w:r>
                                </w:p>
                              </w:tc>
                            </w:tr>
                          </w:tbl>
                          <w:p>
                            <w:pPr>
                              <w:rPr>
                                <w:rFonts w:hint="default"/>
                                <w:lang w:val="en-US" w:eastAsia="zh-CN"/>
                              </w:rPr>
                            </w:pPr>
                          </w:p>
                        </w:txbxContent>
                      </wps:txbx>
                      <wps:bodyPr wrap="square" rtlCol="0" anchor="t">
                        <a:noAutofit/>
                      </wps:bodyPr>
                    </wps:wsp>
                  </a:graphicData>
                </a:graphic>
              </wp:anchor>
            </w:drawing>
          </mc:Choice>
          <mc:Fallback>
            <w:pict>
              <v:shape id="文本框 7" o:spid="_x0000_s1026" o:spt="202" type="#_x0000_t202" style="position:absolute;left:0pt;margin-left:140.65pt;margin-top:104.4pt;height:186.35pt;width:170.8pt;z-index:251691008;mso-width-relative:page;mso-height-relative:page;" filled="f" stroked="f" coordsize="21600,21600" o:gfxdata="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ZtlmLYAAAACwEAAA8AAAAAAAAAAQAgAAAAIgAAAGRycy9k&#10;b3ducmV2LnhtbFBLAQIUABQAAAAIAIdO4kB8SoqGyQEAAIIDAAAOAAAAAAAAAAEAIAAAACcBAABk&#10;cnMvZTJvRG9jLnhtbFBLBQYAAAAABgAGAFkBAABiBQAAAAA=&#10;">
                <v:fill on="f" focussize="0,0"/>
                <v:stroke on="f"/>
                <v:imagedata o:title=""/>
                <o:lock v:ext="edit" aspectratio="f"/>
                <v:textbox>
                  <w:txbxContent>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173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198</w:t>
                            </w:r>
                          </w:p>
                        </w:tc>
                        <w:tc>
                          <w:tcPr>
                            <w:tcW w:w="173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签约就业</w:t>
                            </w:r>
                          </w:p>
                        </w:tc>
                        <w:tc>
                          <w:tcPr>
                            <w:tcW w:w="81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w:t>
                            </w:r>
                          </w:p>
                        </w:tc>
                        <w:tc>
                          <w:tcPr>
                            <w:tcW w:w="1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国家基层项目</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20</w:t>
                            </w:r>
                          </w:p>
                        </w:tc>
                        <w:tc>
                          <w:tcPr>
                            <w:tcW w:w="173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灵活就业</w:t>
                            </w:r>
                          </w:p>
                        </w:tc>
                        <w:tc>
                          <w:tcPr>
                            <w:tcW w:w="81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84</w:t>
                            </w:r>
                          </w:p>
                        </w:tc>
                        <w:tc>
                          <w:tcPr>
                            <w:tcW w:w="1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升学</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w:t>
                            </w:r>
                          </w:p>
                        </w:tc>
                        <w:tc>
                          <w:tcPr>
                            <w:tcW w:w="173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出国出境</w:t>
                            </w:r>
                          </w:p>
                        </w:tc>
                        <w:tc>
                          <w:tcPr>
                            <w:tcW w:w="81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6</w:t>
                            </w:r>
                          </w:p>
                        </w:tc>
                        <w:tc>
                          <w:tcPr>
                            <w:tcW w:w="1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应征义务兵</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698"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1</w:t>
                            </w:r>
                          </w:p>
                        </w:tc>
                        <w:tc>
                          <w:tcPr>
                            <w:tcW w:w="173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自主创业</w:t>
                            </w:r>
                          </w:p>
                        </w:tc>
                        <w:tc>
                          <w:tcPr>
                            <w:tcW w:w="810" w:type="dxa"/>
                            <w:tcBorders>
                              <w:tl2br w:val="nil"/>
                              <w:tr2bl w:val="nil"/>
                            </w:tcBorders>
                            <w:shd w:val="clear" w:color="auto" w:fill="FCB7AB"/>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83</w:t>
                            </w:r>
                          </w:p>
                        </w:tc>
                        <w:tc>
                          <w:tcPr>
                            <w:tcW w:w="17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待就业、暂不就业</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861</w:t>
                            </w:r>
                          </w:p>
                        </w:tc>
                      </w:tr>
                    </w:tbl>
                    <w:p>
                      <w:pPr>
                        <w:rPr>
                          <w:rFonts w:hint="default"/>
                          <w:lang w:val="en-US" w:eastAsia="zh-CN"/>
                        </w:rPr>
                      </w:pPr>
                    </w:p>
                  </w:txbxContent>
                </v:textbox>
              </v:shape>
            </w:pict>
          </mc:Fallback>
        </mc:AlternateContent>
      </w:r>
      <w:r>
        <w:rPr>
          <w:rFonts w:hint="eastAsia" w:ascii="宋体" w:hAnsi="宋体" w:eastAsia="宋体" w:cs="宋体"/>
          <w:color w:val="000000"/>
          <w:kern w:val="0"/>
          <w:sz w:val="28"/>
          <w:szCs w:val="28"/>
          <w:lang w:val="en-US" w:eastAsia="zh-CN" w:bidi="ar"/>
        </w:rPr>
        <w:t>分性别统计，我校男女生就业率基本持平，男生就业率为 78.88%，女生就业率为</w:t>
      </w:r>
      <w:r>
        <w:rPr>
          <w:rFonts w:hint="eastAsia" w:ascii="宋体" w:hAnsi="宋体" w:cs="宋体"/>
          <w:color w:val="000000"/>
          <w:kern w:val="0"/>
          <w:sz w:val="28"/>
          <w:szCs w:val="28"/>
          <w:lang w:val="en-US" w:eastAsia="zh-CN" w:bidi="ar"/>
        </w:rPr>
        <w:t>78.86</w:t>
      </w:r>
      <w:r>
        <w:rPr>
          <w:rFonts w:hint="default" w:ascii="宋体" w:hAnsi="宋体" w:eastAsia="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。从毕业去向分析来看，我校女生签约就业比例高于男生，达到 </w:t>
      </w:r>
      <w:r>
        <w:rPr>
          <w:rFonts w:hint="default" w:ascii="宋体" w:hAnsi="宋体" w:eastAsia="宋体" w:cs="宋体"/>
          <w:color w:val="000000"/>
          <w:kern w:val="0"/>
          <w:sz w:val="28"/>
          <w:szCs w:val="28"/>
          <w:lang w:val="en-US" w:eastAsia="zh-CN" w:bidi="ar"/>
        </w:rPr>
        <w:t>64.14%</w:t>
      </w:r>
      <w:r>
        <w:rPr>
          <w:rFonts w:hint="eastAsia" w:ascii="宋体" w:hAnsi="宋体" w:eastAsia="宋体" w:cs="宋体"/>
          <w:color w:val="000000"/>
          <w:kern w:val="0"/>
          <w:sz w:val="28"/>
          <w:szCs w:val="28"/>
          <w:lang w:val="en-US" w:eastAsia="zh-CN" w:bidi="ar"/>
        </w:rPr>
        <w:t xml:space="preserve">，而男生国内升学、出国（境）深造和灵活就业比例均高于女生（见图 </w:t>
      </w:r>
      <w:r>
        <w:rPr>
          <w:rFonts w:hint="default" w:ascii="宋体" w:hAnsi="宋体" w:eastAsia="宋体" w:cs="宋体"/>
          <w:color w:val="000000"/>
          <w:kern w:val="0"/>
          <w:sz w:val="28"/>
          <w:szCs w:val="28"/>
          <w:lang w:val="en-US" w:eastAsia="zh-CN" w:bidi="ar"/>
        </w:rPr>
        <w:t>1-</w:t>
      </w:r>
      <w:r>
        <w:rPr>
          <w:rFonts w:hint="eastAsia" w:ascii="宋体" w:hAnsi="宋体" w:cs="宋体"/>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w:t>
      </w:r>
    </w:p>
    <w:p>
      <w:pPr>
        <w:numPr>
          <w:ilvl w:val="0"/>
          <w:numId w:val="0"/>
        </w:numPr>
        <w:ind w:leftChars="0"/>
        <w:rPr>
          <w:rFonts w:hint="eastAsia" w:eastAsia="宋体"/>
          <w:lang w:eastAsia="zh-CN"/>
        </w:rPr>
      </w:pPr>
    </w:p>
    <w:p>
      <w:pPr>
        <w:keepNext w:val="0"/>
        <w:keepLines w:val="0"/>
        <w:widowControl/>
        <w:suppressLineNumbers w:val="0"/>
        <w:jc w:val="left"/>
        <w:rPr>
          <w:rFonts w:hint="eastAsia" w:eastAsia="宋体"/>
          <w:lang w:eastAsia="zh-CN"/>
        </w:rPr>
      </w:pPr>
      <w:bookmarkStart w:id="32" w:name="_Toc12565"/>
      <w:r>
        <w:drawing>
          <wp:anchor distT="0" distB="0" distL="114300" distR="114300" simplePos="0" relativeHeight="251671552" behindDoc="0" locked="0" layoutInCell="1" allowOverlap="1">
            <wp:simplePos x="0" y="0"/>
            <wp:positionH relativeFrom="column">
              <wp:posOffset>4086225</wp:posOffset>
            </wp:positionH>
            <wp:positionV relativeFrom="paragraph">
              <wp:posOffset>255270</wp:posOffset>
            </wp:positionV>
            <wp:extent cx="554990" cy="1149985"/>
            <wp:effectExtent l="0" t="0" r="16510" b="12065"/>
            <wp:wrapNone/>
            <wp:docPr id="71" name="图片 71" descr="303b343132383236343bc5aed0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03b343132383236343bc5aed0d4"/>
                    <pic:cNvPicPr>
                      <a:picLocks noChangeAspect="1"/>
                    </pic:cNvPicPr>
                  </pic:nvPicPr>
                  <pic:blipFill>
                    <a:blip r:embed="rId28">
                      <a:extLst>
                        <a:ext uri="{96DAC541-7B7A-43D3-8B79-37D633B846F1}">
                          <asvg:svgBlip xmlns:asvg="http://schemas.microsoft.com/office/drawing/2016/SVG/main" r:embed="rId29"/>
                        </a:ext>
                      </a:extLst>
                    </a:blip>
                    <a:stretch>
                      <a:fillRect/>
                    </a:stretch>
                  </pic:blipFill>
                  <pic:spPr>
                    <a:xfrm>
                      <a:off x="0" y="0"/>
                      <a:ext cx="554990" cy="1149985"/>
                    </a:xfrm>
                    <a:prstGeom prst="rect">
                      <a:avLst/>
                    </a:prstGeom>
                  </pic:spPr>
                </pic:pic>
              </a:graphicData>
            </a:graphic>
          </wp:anchor>
        </w:drawing>
      </w:r>
      <w:r>
        <w:drawing>
          <wp:anchor distT="0" distB="0" distL="114300" distR="114300" simplePos="0" relativeHeight="251672576" behindDoc="0" locked="0" layoutInCell="1" allowOverlap="1">
            <wp:simplePos x="0" y="0"/>
            <wp:positionH relativeFrom="column">
              <wp:posOffset>971550</wp:posOffset>
            </wp:positionH>
            <wp:positionV relativeFrom="paragraph">
              <wp:posOffset>247650</wp:posOffset>
            </wp:positionV>
            <wp:extent cx="527685" cy="1165860"/>
            <wp:effectExtent l="0" t="0" r="5715" b="15240"/>
            <wp:wrapNone/>
            <wp:docPr id="72" name="图片 72" descr="303b343132383236363bc4d0d0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303b343132383236363bc4d0d0d4"/>
                    <pic:cNvPicPr>
                      <a:picLocks noChangeAspect="1"/>
                    </pic:cNvPicPr>
                  </pic:nvPicPr>
                  <pic:blipFill>
                    <a:blip r:embed="rId30">
                      <a:extLst>
                        <a:ext uri="{96DAC541-7B7A-43D3-8B79-37D633B846F1}">
                          <asvg:svgBlip xmlns:asvg="http://schemas.microsoft.com/office/drawing/2016/SVG/main" r:embed="rId31"/>
                        </a:ext>
                      </a:extLst>
                    </a:blip>
                    <a:stretch>
                      <a:fillRect/>
                    </a:stretch>
                  </pic:blipFill>
                  <pic:spPr>
                    <a:xfrm>
                      <a:off x="0" y="0"/>
                      <a:ext cx="527685" cy="1165860"/>
                    </a:xfrm>
                    <a:prstGeom prst="rect">
                      <a:avLst/>
                    </a:prstGeom>
                  </pic:spPr>
                </pic:pic>
              </a:graphicData>
            </a:graphic>
          </wp:anchor>
        </w:drawing>
      </w:r>
    </w:p>
    <w:p>
      <w:pPr>
        <w:keepNext w:val="0"/>
        <w:keepLines w:val="0"/>
        <w:widowControl/>
        <w:suppressLineNumbers w:val="0"/>
        <w:jc w:val="left"/>
        <w:rPr>
          <w:rFonts w:hint="eastAsia"/>
        </w:rPr>
      </w:pPr>
    </w:p>
    <w:p>
      <w:pPr>
        <w:keepNext w:val="0"/>
        <w:keepLines w:val="0"/>
        <w:widowControl/>
        <w:suppressLineNumbers w:val="0"/>
        <w:jc w:val="left"/>
        <w:rPr>
          <w:rFonts w:hint="eastAsia"/>
        </w:rPr>
      </w:pPr>
      <w:r>
        <w:rPr>
          <w:sz w:val="28"/>
        </w:rPr>
        <mc:AlternateContent>
          <mc:Choice Requires="wps">
            <w:drawing>
              <wp:anchor distT="0" distB="0" distL="114300" distR="114300" simplePos="0" relativeHeight="251689984" behindDoc="0" locked="0" layoutInCell="1" allowOverlap="1">
                <wp:simplePos x="0" y="0"/>
                <wp:positionH relativeFrom="column">
                  <wp:posOffset>4537075</wp:posOffset>
                </wp:positionH>
                <wp:positionV relativeFrom="paragraph">
                  <wp:posOffset>266065</wp:posOffset>
                </wp:positionV>
                <wp:extent cx="1047750" cy="28575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0477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78.86</w:t>
                            </w:r>
                            <w:r>
                              <w:rPr>
                                <w:rFonts w:hint="eastAsia" w:ascii="宋体" w:hAnsi="宋体" w:eastAsia="宋体" w:cs="宋体"/>
                                <w:b/>
                                <w:bCs/>
                                <w:color w:val="000000"/>
                                <w:kern w:val="0"/>
                                <w:sz w:val="28"/>
                                <w:szCs w:val="28"/>
                                <w:lang w:val="en-US" w:eastAsia="zh-CN" w:bidi="ar"/>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25pt;margin-top:20.95pt;height:22.5pt;width:82.5pt;z-index:251689984;mso-width-relative:page;mso-height-relative:page;" filled="f" stroked="f" coordsize="21600,21600" o:gfxdata="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GaT+r2gAAAAkBAAAPAAAAAAAAAAEAIAAAACIAAABkcnMv&#10;ZG93bnJldi54bWxQSwECFAAUAAAACACHTuJAL4GDKDoCAABoBAAADgAAAAAAAAABACAAAAApAQAA&#10;ZHJzL2Uyb0RvYy54bWxQSwUGAAAAAAYABgBZAQAA1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78.86</w:t>
                      </w:r>
                      <w:r>
                        <w:rPr>
                          <w:rFonts w:hint="eastAsia" w:ascii="宋体" w:hAnsi="宋体" w:eastAsia="宋体" w:cs="宋体"/>
                          <w:b/>
                          <w:bCs/>
                          <w:color w:val="000000"/>
                          <w:kern w:val="0"/>
                          <w:sz w:val="28"/>
                          <w:szCs w:val="28"/>
                          <w:lang w:val="en-US" w:eastAsia="zh-CN" w:bidi="ar"/>
                        </w:rPr>
                        <w:t>%</w:t>
                      </w:r>
                    </w:p>
                  </w:txbxContent>
                </v:textbox>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250825</wp:posOffset>
                </wp:positionH>
                <wp:positionV relativeFrom="paragraph">
                  <wp:posOffset>266065</wp:posOffset>
                </wp:positionV>
                <wp:extent cx="1047750" cy="285750"/>
                <wp:effectExtent l="0" t="0" r="0" b="0"/>
                <wp:wrapNone/>
                <wp:docPr id="73" name="文本框 73"/>
                <wp:cNvGraphicFramePr/>
                <a:graphic xmlns:a="http://schemas.openxmlformats.org/drawingml/2006/main">
                  <a:graphicData uri="http://schemas.microsoft.com/office/word/2010/wordprocessingShape">
                    <wps:wsp>
                      <wps:cNvSpPr txBox="1"/>
                      <wps:spPr>
                        <a:xfrm>
                          <a:off x="1690370" y="5714365"/>
                          <a:ext cx="10477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78.88</w:t>
                            </w:r>
                            <w:r>
                              <w:rPr>
                                <w:rFonts w:hint="eastAsia" w:ascii="宋体" w:hAnsi="宋体" w:eastAsia="宋体" w:cs="宋体"/>
                                <w:b/>
                                <w:bCs/>
                                <w:color w:val="000000"/>
                                <w:kern w:val="0"/>
                                <w:sz w:val="28"/>
                                <w:szCs w:val="28"/>
                                <w:lang w:val="en-US" w:eastAsia="zh-CN" w:bidi="ar"/>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5pt;margin-top:20.95pt;height:22.5pt;width:82.5pt;z-index:251673600;mso-width-relative:page;mso-height-relative:page;" filled="f" stroked="f" coordsize="21600,21600" o:gfxdata="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B43j3aAAAACAEAAA8AAAAAAAAAAQAg&#10;AAAAIgAAAGRycy9kb3ducmV2LnhtbFBLAQIUABQAAAAIAIdO4kAL87VERQIAAHQEAAAOAAAAAAAA&#10;AAEAIAAAACkBAABkcnMvZTJvRG9jLnhtbFBLBQYAAAAABgAGAFkBAADg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78.88</w:t>
                      </w:r>
                      <w:r>
                        <w:rPr>
                          <w:rFonts w:hint="eastAsia" w:ascii="宋体" w:hAnsi="宋体" w:eastAsia="宋体" w:cs="宋体"/>
                          <w:b/>
                          <w:bCs/>
                          <w:color w:val="000000"/>
                          <w:kern w:val="0"/>
                          <w:sz w:val="28"/>
                          <w:szCs w:val="28"/>
                          <w:lang w:val="en-US" w:eastAsia="zh-CN" w:bidi="ar"/>
                        </w:rPr>
                        <w:t>%</w:t>
                      </w:r>
                    </w:p>
                  </w:txbxContent>
                </v:textbox>
              </v:shape>
            </w:pict>
          </mc:Fallback>
        </mc:AlternateContent>
      </w:r>
    </w:p>
    <w:p>
      <w:pPr>
        <w:keepNext w:val="0"/>
        <w:keepLines w:val="0"/>
        <w:widowControl/>
        <w:suppressLineNumbers w:val="0"/>
        <w:jc w:val="left"/>
        <w:rPr>
          <w:rFonts w:hint="eastAsia"/>
        </w:rPr>
      </w:pPr>
    </w:p>
    <w:p>
      <w:pPr>
        <w:keepNext w:val="0"/>
        <w:keepLines w:val="0"/>
        <w:widowControl/>
        <w:suppressLineNumbers w:val="0"/>
        <w:jc w:val="left"/>
        <w:rPr>
          <w:rFonts w:hint="eastAsia" w:ascii="方正大黑体_GBK" w:hAnsi="方正大黑体_GBK" w:eastAsia="方正大黑体_GBK" w:cs="方正大黑体_GBK"/>
          <w:kern w:val="2"/>
          <w:sz w:val="24"/>
          <w:szCs w:val="28"/>
          <w:lang w:val="en-US" w:eastAsia="zh-CN" w:bidi="ar-SA"/>
        </w:rPr>
      </w:pPr>
    </w:p>
    <w:p>
      <w:pPr>
        <w:pStyle w:val="7"/>
        <w:keepNext/>
        <w:keepLines/>
        <w:pageBreakBefore w:val="0"/>
        <w:widowControl w:val="0"/>
        <w:kinsoku/>
        <w:wordWrap/>
        <w:overflowPunct/>
        <w:topLinePunct w:val="0"/>
        <w:autoSpaceDE/>
        <w:autoSpaceDN/>
        <w:bidi w:val="0"/>
        <w:adjustRightInd w:val="0"/>
        <w:snapToGrid w:val="0"/>
        <w:spacing w:before="196" w:beforeLines="50"/>
        <w:textAlignment w:val="auto"/>
        <w:rPr>
          <w:rFonts w:hint="eastAsia" w:ascii="方正大黑体_GBK" w:hAnsi="方正大黑体_GBK" w:eastAsia="方正大黑体_GBK" w:cs="方正大黑体_GBK"/>
          <w:b w:val="0"/>
          <w:bCs w:val="0"/>
          <w:sz w:val="22"/>
          <w:szCs w:val="24"/>
          <w:lang w:val="en-US" w:eastAsia="zh-CN"/>
        </w:rPr>
      </w:pPr>
    </w:p>
    <w:p>
      <w:pPr>
        <w:pStyle w:val="7"/>
        <w:keepNext/>
        <w:keepLines/>
        <w:pageBreakBefore w:val="0"/>
        <w:widowControl w:val="0"/>
        <w:kinsoku/>
        <w:wordWrap/>
        <w:overflowPunct/>
        <w:topLinePunct w:val="0"/>
        <w:autoSpaceDE/>
        <w:autoSpaceDN/>
        <w:bidi w:val="0"/>
        <w:adjustRightInd w:val="0"/>
        <w:snapToGrid w:val="0"/>
        <w:spacing w:before="196" w:beforeLines="50"/>
        <w:textAlignment w:val="auto"/>
        <w:rPr>
          <w:rFonts w:hint="eastAsia" w:ascii="方正大黑体_GBK" w:hAnsi="方正大黑体_GBK" w:eastAsia="方正大黑体_GBK" w:cs="方正大黑体_GBK"/>
          <w:b w:val="0"/>
          <w:bCs w:val="0"/>
          <w:sz w:val="22"/>
          <w:szCs w:val="24"/>
          <w:lang w:val="en-US" w:eastAsia="zh-CN"/>
        </w:rPr>
      </w:pPr>
      <w:r>
        <w:rPr>
          <w:sz w:val="28"/>
        </w:rPr>
        <mc:AlternateContent>
          <mc:Choice Requires="wps">
            <w:drawing>
              <wp:anchor distT="0" distB="0" distL="114300" distR="114300" simplePos="0" relativeHeight="251669504" behindDoc="0" locked="0" layoutInCell="1" allowOverlap="1">
                <wp:simplePos x="0" y="0"/>
                <wp:positionH relativeFrom="column">
                  <wp:posOffset>593725</wp:posOffset>
                </wp:positionH>
                <wp:positionV relativeFrom="paragraph">
                  <wp:posOffset>74930</wp:posOffset>
                </wp:positionV>
                <wp:extent cx="4253230" cy="10795"/>
                <wp:effectExtent l="0" t="0" r="0" b="0"/>
                <wp:wrapNone/>
                <wp:docPr id="66" name="直接连接符 66"/>
                <wp:cNvGraphicFramePr/>
                <a:graphic xmlns:a="http://schemas.openxmlformats.org/drawingml/2006/main">
                  <a:graphicData uri="http://schemas.microsoft.com/office/word/2010/wordprocessingShape">
                    <wps:wsp>
                      <wps:cNvCnPr/>
                      <wps:spPr>
                        <a:xfrm flipV="1">
                          <a:off x="3423920" y="4746625"/>
                          <a:ext cx="4253230" cy="10795"/>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6.75pt;margin-top:5.9pt;height:0.85pt;width:334.9pt;z-index:251669504;mso-width-relative:page;mso-height-relative:page;" filled="f" stroked="t" coordsize="21600,21600" o:gfxdata="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qI7sXSAAAACAEAAA8AAAAAAAAAAQAg&#10;AAAAIgAAAGRycy9kb3ducmV2LnhtbFBLAQIUABQAAAAIAIdO4kA//6AOFAIAAPADAAAOAAAAAAAA&#10;AAEAIAAAACEBAABkcnMvZTJvRG9jLnhtbFBLBQYAAAAABgAGAFkBAACnBQAAAAA=&#10;">
                <v:fill on="f" focussize="0,0"/>
                <v:stroke weight="2.25pt" color="#41719C [3204]" miterlimit="8" joinstyle="miter" dashstyle="1 1"/>
                <v:imagedata o:title=""/>
                <o:lock v:ext="edit" aspectratio="f"/>
              </v:line>
            </w:pict>
          </mc:Fallback>
        </mc:AlternateContent>
      </w:r>
    </w:p>
    <w:p>
      <w:pPr>
        <w:pStyle w:val="7"/>
        <w:keepNext/>
        <w:keepLines/>
        <w:pageBreakBefore w:val="0"/>
        <w:widowControl w:val="0"/>
        <w:kinsoku/>
        <w:wordWrap/>
        <w:overflowPunct/>
        <w:topLinePunct w:val="0"/>
        <w:autoSpaceDE/>
        <w:autoSpaceDN/>
        <w:bidi w:val="0"/>
        <w:adjustRightInd w:val="0"/>
        <w:snapToGrid w:val="0"/>
        <w:spacing w:before="196" w:beforeLines="50"/>
        <w:textAlignment w:val="auto"/>
        <w:rPr>
          <w:rFonts w:hint="eastAsia" w:ascii="方正大黑体_GBK" w:hAnsi="方正大黑体_GBK" w:eastAsia="方正大黑体_GBK" w:cs="方正大黑体_GBK"/>
          <w:b w:val="0"/>
          <w:bCs w:val="0"/>
          <w:sz w:val="22"/>
          <w:szCs w:val="24"/>
          <w:lang w:val="en-US" w:eastAsia="zh-CN"/>
        </w:rPr>
      </w:pPr>
      <w:r>
        <w:rPr>
          <w:rFonts w:hint="eastAsia" w:ascii="方正大黑体_GBK" w:hAnsi="方正大黑体_GBK" w:eastAsia="方正大黑体_GBK" w:cs="方正大黑体_GBK"/>
          <w:b w:val="0"/>
          <w:bCs w:val="0"/>
          <w:sz w:val="22"/>
          <w:szCs w:val="24"/>
          <w:lang w:val="en-US" w:eastAsia="zh-CN"/>
        </w:rPr>
        <w:t>图 1-5  不同性别就业率及毕业去向</w:t>
      </w:r>
    </w:p>
    <w:p>
      <w:pPr>
        <w:pStyle w:val="5"/>
        <w:numPr>
          <w:ilvl w:val="0"/>
          <w:numId w:val="1"/>
        </w:numPr>
        <w:bidi w:val="0"/>
        <w:ind w:left="0" w:leftChars="0" w:firstLine="0" w:firstLineChars="0"/>
        <w:rPr>
          <w:rFonts w:hint="eastAsia"/>
        </w:rPr>
      </w:pPr>
      <w:r>
        <w:rPr>
          <w:rFonts w:hint="eastAsia"/>
          <w:lang w:eastAsia="zh-CN"/>
        </w:rPr>
        <w:t>各二级学院</w:t>
      </w:r>
      <w:r>
        <w:rPr>
          <w:rFonts w:hint="eastAsia"/>
        </w:rPr>
        <w:t>就业率</w:t>
      </w:r>
    </w:p>
    <w:p>
      <w:pPr>
        <w:numPr>
          <w:ilvl w:val="0"/>
          <w:numId w:val="0"/>
        </w:numPr>
        <w:ind w:leftChars="0" w:firstLine="560" w:firstLineChars="200"/>
        <w:rPr>
          <w:rFonts w:hint="eastAsia"/>
          <w:lang w:val="en-US" w:eastAsia="zh-CN"/>
        </w:rPr>
      </w:pPr>
      <w:r>
        <w:rPr>
          <w:rFonts w:hint="eastAsia"/>
          <w:lang w:val="en-US" w:eastAsia="zh-CN"/>
        </w:rPr>
        <w:t>2020年毕业生分布在14个二级学院，总体就业率前三名分别是音乐学院（96.39%）、体育学院（96.30%）和化学化工学院（92.86%）。</w:t>
      </w:r>
    </w:p>
    <w:p>
      <w:pPr>
        <w:numPr>
          <w:ilvl w:val="0"/>
          <w:numId w:val="0"/>
        </w:numPr>
        <w:ind w:leftChars="0" w:firstLine="560" w:firstLineChars="200"/>
        <w:rPr>
          <w:rFonts w:hint="eastAsia"/>
          <w:lang w:val="en-US" w:eastAsia="zh-CN"/>
        </w:rPr>
      </w:pPr>
      <w:r>
        <w:rPr>
          <w:rFonts w:hint="eastAsia" w:ascii="宋体" w:hAnsi="宋体" w:eastAsia="宋体" w:cs="宋体"/>
          <w:color w:val="000000"/>
          <w:kern w:val="0"/>
          <w:sz w:val="28"/>
          <w:szCs w:val="28"/>
          <w:lang w:val="en-US" w:eastAsia="zh-CN" w:bidi="ar"/>
        </w:rPr>
        <w:t>分学历层次来看，</w:t>
      </w:r>
      <w:r>
        <w:rPr>
          <w:rFonts w:hint="eastAsia"/>
          <w:lang w:val="en-US" w:eastAsia="zh-CN"/>
        </w:rPr>
        <w:t>体育学院（96.30%）、音乐学院（93.85%）、化学化工学院（92.00%）为本科生就业率前三位；数学与统计学院（98.20%）、音乐学院（97.67%）、信息工程学院（97.66%）为专</w:t>
      </w:r>
    </w:p>
    <w:p>
      <w:pPr>
        <w:numPr>
          <w:ilvl w:val="0"/>
          <w:numId w:val="0"/>
        </w:numPr>
        <w:ind w:leftChars="0" w:firstLine="560" w:firstLineChars="200"/>
        <w:rPr>
          <w:rFonts w:hint="eastAsia"/>
          <w:lang w:val="en-US" w:eastAsia="zh-CN"/>
        </w:rPr>
      </w:pPr>
    </w:p>
    <w:p>
      <w:pPr>
        <w:numPr>
          <w:ilvl w:val="0"/>
          <w:numId w:val="0"/>
        </w:numPr>
        <w:rPr>
          <w:rFonts w:hint="eastAsia"/>
        </w:rPr>
      </w:pPr>
      <w:r>
        <w:rPr>
          <w:rFonts w:hint="eastAsia"/>
          <w:lang w:val="en-US" w:eastAsia="zh-CN"/>
        </w:rPr>
        <w:t>科生就业率前三位（见表 1-5）。</w:t>
      </w:r>
    </w:p>
    <w:p>
      <w:pPr>
        <w:pStyle w:val="7"/>
        <w:keepNext/>
        <w:keepLines/>
        <w:pageBreakBefore w:val="0"/>
        <w:widowControl w:val="0"/>
        <w:kinsoku/>
        <w:wordWrap/>
        <w:overflowPunct/>
        <w:topLinePunct w:val="0"/>
        <w:autoSpaceDE/>
        <w:autoSpaceDN/>
        <w:bidi w:val="0"/>
        <w:adjustRightInd w:val="0"/>
        <w:snapToGrid w:val="0"/>
        <w:spacing w:before="196" w:beforeLines="50"/>
        <w:textAlignment w:val="auto"/>
        <w:rPr>
          <w:rFonts w:hint="eastAsia" w:ascii="方正大黑体_GBK" w:hAnsi="方正大黑体_GBK" w:eastAsia="方正大黑体_GBK" w:cs="方正大黑体_GBK"/>
          <w:b w:val="0"/>
          <w:bCs w:val="0"/>
          <w:sz w:val="22"/>
          <w:szCs w:val="24"/>
          <w:lang w:val="en-US" w:eastAsia="zh-CN"/>
        </w:rPr>
      </w:pPr>
      <w:r>
        <w:rPr>
          <w:rFonts w:hint="eastAsia" w:ascii="方正大黑体_GBK" w:hAnsi="方正大黑体_GBK" w:eastAsia="方正大黑体_GBK" w:cs="方正大黑体_GBK"/>
          <w:b w:val="0"/>
          <w:bCs w:val="0"/>
          <w:sz w:val="22"/>
          <w:szCs w:val="24"/>
          <w:lang w:val="en-US" w:eastAsia="zh-CN"/>
        </w:rPr>
        <w:t>表1-5 各学院毕业生就业率统计</w:t>
      </w:r>
    </w:p>
    <w:bookmarkEnd w:id="32"/>
    <w:tbl>
      <w:tblPr>
        <w:tblStyle w:val="19"/>
        <w:tblW w:w="5021" w:type="pct"/>
        <w:tblInd w:w="0" w:type="dxa"/>
        <w:shd w:val="clear" w:color="auto" w:fill="auto"/>
        <w:tblLayout w:type="autofit"/>
        <w:tblCellMar>
          <w:top w:w="0" w:type="dxa"/>
          <w:left w:w="0" w:type="dxa"/>
          <w:bottom w:w="0" w:type="dxa"/>
          <w:right w:w="0" w:type="dxa"/>
        </w:tblCellMar>
      </w:tblPr>
      <w:tblGrid>
        <w:gridCol w:w="2548"/>
        <w:gridCol w:w="1036"/>
        <w:gridCol w:w="907"/>
        <w:gridCol w:w="1036"/>
        <w:gridCol w:w="907"/>
        <w:gridCol w:w="1036"/>
        <w:gridCol w:w="907"/>
      </w:tblGrid>
      <w:tr>
        <w:tblPrEx>
          <w:shd w:val="clear" w:color="auto" w:fill="auto"/>
          <w:tblCellMar>
            <w:top w:w="0" w:type="dxa"/>
            <w:left w:w="0" w:type="dxa"/>
            <w:bottom w:w="0" w:type="dxa"/>
            <w:right w:w="0" w:type="dxa"/>
          </w:tblCellMar>
        </w:tblPrEx>
        <w:trPr>
          <w:trHeight w:val="570" w:hRule="exact"/>
        </w:trPr>
        <w:tc>
          <w:tcPr>
            <w:tcW w:w="1521" w:type="pct"/>
            <w:vMerge w:val="restart"/>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学院</w:t>
            </w: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本科生</w:t>
            </w: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专科生</w:t>
            </w:r>
          </w:p>
        </w:tc>
        <w:tc>
          <w:tcPr>
            <w:tcW w:w="1159" w:type="pct"/>
            <w:gridSpan w:val="2"/>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总体</w:t>
            </w:r>
          </w:p>
        </w:tc>
      </w:tr>
      <w:tr>
        <w:tblPrEx>
          <w:tblCellMar>
            <w:top w:w="0" w:type="dxa"/>
            <w:left w:w="0" w:type="dxa"/>
            <w:bottom w:w="0" w:type="dxa"/>
            <w:right w:w="0" w:type="dxa"/>
          </w:tblCellMar>
        </w:tblPrEx>
        <w:trPr>
          <w:trHeight w:val="570" w:hRule="exact"/>
        </w:trPr>
        <w:tc>
          <w:tcPr>
            <w:tcW w:w="1521"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毕业人数</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就业率</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毕业人数</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就业率</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毕业人数</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就业率</w:t>
            </w:r>
          </w:p>
        </w:tc>
      </w:tr>
      <w:tr>
        <w:tblPrEx>
          <w:tblCellMar>
            <w:top w:w="0" w:type="dxa"/>
            <w:left w:w="0" w:type="dxa"/>
            <w:bottom w:w="0" w:type="dxa"/>
            <w:right w:w="0" w:type="dxa"/>
          </w:tblCellMar>
        </w:tblPrEx>
        <w:trPr>
          <w:trHeight w:val="570" w:hRule="exact"/>
        </w:trPr>
        <w:tc>
          <w:tcPr>
            <w:tcW w:w="1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音乐学院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93.85%</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126</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97.67%</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194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96.39%</w:t>
            </w:r>
          </w:p>
        </w:tc>
      </w:tr>
      <w:tr>
        <w:tblPrEx>
          <w:tblCellMar>
            <w:top w:w="0" w:type="dxa"/>
            <w:left w:w="0" w:type="dxa"/>
            <w:bottom w:w="0" w:type="dxa"/>
            <w:right w:w="0" w:type="dxa"/>
          </w:tblCellMar>
        </w:tblPrEx>
        <w:trPr>
          <w:trHeight w:val="570" w:hRule="exact"/>
        </w:trPr>
        <w:tc>
          <w:tcPr>
            <w:tcW w:w="15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体育学院</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96.30%</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96.30%</w:t>
            </w:r>
          </w:p>
        </w:tc>
      </w:tr>
      <w:tr>
        <w:tblPrEx>
          <w:tblCellMar>
            <w:top w:w="0" w:type="dxa"/>
            <w:left w:w="0" w:type="dxa"/>
            <w:bottom w:w="0" w:type="dxa"/>
            <w:right w:w="0" w:type="dxa"/>
          </w:tblCellMar>
        </w:tblPrEx>
        <w:trPr>
          <w:trHeight w:val="570" w:hRule="exact"/>
        </w:trPr>
        <w:tc>
          <w:tcPr>
            <w:tcW w:w="1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化学化工学院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75</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92.00%</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94.12%</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126</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92.86%</w:t>
            </w:r>
          </w:p>
        </w:tc>
      </w:tr>
      <w:tr>
        <w:tblPrEx>
          <w:tblCellMar>
            <w:top w:w="0" w:type="dxa"/>
            <w:left w:w="0" w:type="dxa"/>
            <w:bottom w:w="0" w:type="dxa"/>
            <w:right w:w="0" w:type="dxa"/>
          </w:tblCellMar>
        </w:tblPrEx>
        <w:trPr>
          <w:trHeight w:val="570" w:hRule="exact"/>
        </w:trPr>
        <w:tc>
          <w:tcPr>
            <w:tcW w:w="15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生命科学与食品工程学院</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215</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80.93%</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161</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91.30%</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376</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85.37%</w:t>
            </w:r>
          </w:p>
        </w:tc>
      </w:tr>
      <w:tr>
        <w:tblPrEx>
          <w:tblCellMar>
            <w:top w:w="0" w:type="dxa"/>
            <w:left w:w="0" w:type="dxa"/>
            <w:bottom w:w="0" w:type="dxa"/>
            <w:right w:w="0" w:type="dxa"/>
          </w:tblCellMar>
        </w:tblPrEx>
        <w:trPr>
          <w:trHeight w:val="570" w:hRule="exact"/>
        </w:trPr>
        <w:tc>
          <w:tcPr>
            <w:tcW w:w="1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历史文化与旅游学院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90.09%</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70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75.71%</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181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84.53%</w:t>
            </w:r>
          </w:p>
        </w:tc>
      </w:tr>
      <w:tr>
        <w:tblPrEx>
          <w:tblCellMar>
            <w:top w:w="0" w:type="dxa"/>
            <w:left w:w="0" w:type="dxa"/>
            <w:bottom w:w="0" w:type="dxa"/>
            <w:right w:w="0" w:type="dxa"/>
          </w:tblCellMar>
        </w:tblPrEx>
        <w:trPr>
          <w:trHeight w:val="570" w:hRule="exact"/>
        </w:trPr>
        <w:tc>
          <w:tcPr>
            <w:tcW w:w="15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文学院</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128</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73.44%</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126</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95.24%</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254</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84.25%</w:t>
            </w:r>
          </w:p>
        </w:tc>
      </w:tr>
      <w:tr>
        <w:tblPrEx>
          <w:tblCellMar>
            <w:top w:w="0" w:type="dxa"/>
            <w:left w:w="0" w:type="dxa"/>
            <w:bottom w:w="0" w:type="dxa"/>
            <w:right w:w="0" w:type="dxa"/>
          </w:tblCellMar>
        </w:tblPrEx>
        <w:trPr>
          <w:trHeight w:val="570" w:hRule="exact"/>
        </w:trPr>
        <w:tc>
          <w:tcPr>
            <w:tcW w:w="1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经济与管理学院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248</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80.24%</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340</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82.70%</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588</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81.80%</w:t>
            </w:r>
          </w:p>
        </w:tc>
      </w:tr>
      <w:tr>
        <w:tblPrEx>
          <w:tblCellMar>
            <w:top w:w="0" w:type="dxa"/>
            <w:left w:w="0" w:type="dxa"/>
            <w:bottom w:w="0" w:type="dxa"/>
            <w:right w:w="0" w:type="dxa"/>
          </w:tblCellMar>
        </w:tblPrEx>
        <w:trPr>
          <w:trHeight w:val="570" w:hRule="exact"/>
        </w:trPr>
        <w:tc>
          <w:tcPr>
            <w:tcW w:w="15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教育科学学院</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310</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79.68%</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157</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84.71%</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467</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81.37%</w:t>
            </w:r>
          </w:p>
        </w:tc>
      </w:tr>
      <w:tr>
        <w:tblPrEx>
          <w:tblCellMar>
            <w:top w:w="0" w:type="dxa"/>
            <w:left w:w="0" w:type="dxa"/>
            <w:bottom w:w="0" w:type="dxa"/>
            <w:right w:w="0" w:type="dxa"/>
          </w:tblCellMar>
        </w:tblPrEx>
        <w:trPr>
          <w:trHeight w:val="570" w:hRule="exact"/>
        </w:trPr>
        <w:tc>
          <w:tcPr>
            <w:tcW w:w="1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信息工程学院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64.63%</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128</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97.66%</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422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74.64%</w:t>
            </w:r>
          </w:p>
        </w:tc>
      </w:tr>
      <w:tr>
        <w:tblPrEx>
          <w:tblCellMar>
            <w:top w:w="0" w:type="dxa"/>
            <w:left w:w="0" w:type="dxa"/>
            <w:bottom w:w="0" w:type="dxa"/>
            <w:right w:w="0" w:type="dxa"/>
          </w:tblCellMar>
        </w:tblPrEx>
        <w:trPr>
          <w:trHeight w:val="570" w:hRule="exact"/>
        </w:trPr>
        <w:tc>
          <w:tcPr>
            <w:tcW w:w="15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数学与统计学院</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161</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57.76%</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111</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98.20%</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272</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74.26%</w:t>
            </w:r>
          </w:p>
        </w:tc>
      </w:tr>
      <w:tr>
        <w:tblPrEx>
          <w:tblCellMar>
            <w:top w:w="0" w:type="dxa"/>
            <w:left w:w="0" w:type="dxa"/>
            <w:bottom w:w="0" w:type="dxa"/>
            <w:right w:w="0" w:type="dxa"/>
          </w:tblCellMar>
        </w:tblPrEx>
        <w:trPr>
          <w:trHeight w:val="570" w:hRule="exact"/>
        </w:trPr>
        <w:tc>
          <w:tcPr>
            <w:tcW w:w="1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幼儿教育学院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384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64.84%</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86.76%</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656</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73.93%</w:t>
            </w:r>
          </w:p>
        </w:tc>
      </w:tr>
      <w:tr>
        <w:tblPrEx>
          <w:tblCellMar>
            <w:top w:w="0" w:type="dxa"/>
            <w:left w:w="0" w:type="dxa"/>
            <w:bottom w:w="0" w:type="dxa"/>
            <w:right w:w="0" w:type="dxa"/>
          </w:tblCellMar>
        </w:tblPrEx>
        <w:trPr>
          <w:trHeight w:val="570" w:hRule="exact"/>
        </w:trPr>
        <w:tc>
          <w:tcPr>
            <w:tcW w:w="15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马克思主义学院</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94</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63.83%</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44</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95.45%</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138</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73.91%</w:t>
            </w:r>
          </w:p>
        </w:tc>
      </w:tr>
      <w:tr>
        <w:tblPrEx>
          <w:tblCellMar>
            <w:top w:w="0" w:type="dxa"/>
            <w:left w:w="0" w:type="dxa"/>
            <w:bottom w:w="0" w:type="dxa"/>
            <w:right w:w="0" w:type="dxa"/>
          </w:tblCellMar>
        </w:tblPrEx>
        <w:trPr>
          <w:trHeight w:val="570" w:hRule="exact"/>
        </w:trPr>
        <w:tc>
          <w:tcPr>
            <w:tcW w:w="15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外国语学院</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58.87%</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283</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84.90%</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283</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73.50%</w:t>
            </w:r>
          </w:p>
        </w:tc>
      </w:tr>
      <w:tr>
        <w:tblPrEx>
          <w:tblCellMar>
            <w:top w:w="0" w:type="dxa"/>
            <w:left w:w="0" w:type="dxa"/>
            <w:bottom w:w="0" w:type="dxa"/>
            <w:right w:w="0" w:type="dxa"/>
          </w:tblCellMar>
        </w:tblPrEx>
        <w:trPr>
          <w:trHeight w:val="582" w:hRule="exact"/>
        </w:trPr>
        <w:tc>
          <w:tcPr>
            <w:tcW w:w="15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美术学院</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263</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61.60%</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218</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77.06%</w:t>
            </w:r>
          </w:p>
        </w:tc>
        <w:tc>
          <w:tcPr>
            <w:tcW w:w="61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481</w:t>
            </w:r>
          </w:p>
        </w:tc>
        <w:tc>
          <w:tcPr>
            <w:tcW w:w="54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68.61%</w:t>
            </w:r>
          </w:p>
        </w:tc>
      </w:tr>
    </w:tbl>
    <w:p>
      <w:pPr>
        <w:pStyle w:val="18"/>
        <w:ind w:left="0" w:leftChars="0" w:firstLine="0" w:firstLineChars="0"/>
      </w:pPr>
    </w:p>
    <w:p>
      <w:pPr>
        <w:pStyle w:val="5"/>
        <w:bidi w:val="0"/>
      </w:pPr>
      <w:bookmarkStart w:id="33" w:name="_Toc28198"/>
      <w:bookmarkStart w:id="34" w:name="_Toc12815"/>
      <w:bookmarkStart w:id="35" w:name="_Toc532249889"/>
      <w:r>
        <w:rPr>
          <w:rFonts w:hint="eastAsia"/>
          <w:lang w:eastAsia="zh-CN"/>
        </w:rPr>
        <w:t>（三）各专业</w:t>
      </w:r>
      <w:r>
        <w:rPr>
          <w:rFonts w:hint="eastAsia"/>
        </w:rPr>
        <w:t>就业率</w:t>
      </w:r>
      <w:bookmarkEnd w:id="33"/>
    </w:p>
    <w:p>
      <w:pPr>
        <w:keepNext w:val="0"/>
        <w:keepLines w:val="0"/>
        <w:widowControl/>
        <w:suppressLineNumbers w:val="0"/>
        <w:jc w:val="left"/>
        <w:rPr>
          <w:rFonts w:hint="eastAsia"/>
          <w:lang w:val="en-US" w:eastAsia="zh-CN"/>
        </w:rPr>
      </w:pPr>
      <w:r>
        <w:rPr>
          <w:rFonts w:hint="eastAsia"/>
          <w:lang w:val="en-US" w:eastAsia="zh-CN"/>
        </w:rPr>
        <w:t>2020届本科毕业生分布在19个专业，其中体育教育（96.30%）、音乐学（93.85%）、化学（92.00%）、历史学（90.28%）四个专业就业率达到90%以上（见表 1-6）。</w:t>
      </w:r>
    </w:p>
    <w:p>
      <w:pPr>
        <w:pStyle w:val="7"/>
        <w:keepNext/>
        <w:keepLines/>
        <w:pageBreakBefore w:val="0"/>
        <w:widowControl w:val="0"/>
        <w:kinsoku/>
        <w:wordWrap/>
        <w:overflowPunct/>
        <w:topLinePunct w:val="0"/>
        <w:autoSpaceDE/>
        <w:autoSpaceDN/>
        <w:bidi w:val="0"/>
        <w:adjustRightInd w:val="0"/>
        <w:snapToGrid w:val="0"/>
        <w:spacing w:before="196" w:beforeLines="50"/>
        <w:textAlignment w:val="auto"/>
        <w:rPr>
          <w:rFonts w:hint="eastAsia" w:ascii="方正大黑体_GBK" w:hAnsi="方正大黑体_GBK" w:eastAsia="方正大黑体_GBK" w:cs="方正大黑体_GBK"/>
          <w:b w:val="0"/>
          <w:bCs w:val="0"/>
          <w:sz w:val="22"/>
          <w:szCs w:val="24"/>
          <w:lang w:val="en-US" w:eastAsia="zh-CN"/>
        </w:rPr>
      </w:pPr>
      <w:r>
        <w:rPr>
          <w:rFonts w:hint="eastAsia" w:ascii="方正大黑体_GBK" w:hAnsi="方正大黑体_GBK" w:eastAsia="方正大黑体_GBK" w:cs="方正大黑体_GBK"/>
          <w:b w:val="0"/>
          <w:bCs w:val="0"/>
          <w:sz w:val="22"/>
          <w:szCs w:val="24"/>
          <w:lang w:val="en-US" w:eastAsia="zh-CN"/>
        </w:rPr>
        <w:t>表1-6 本科生各专业就业率统计</w:t>
      </w:r>
    </w:p>
    <w:tbl>
      <w:tblPr>
        <w:tblStyle w:val="19"/>
        <w:tblW w:w="4998" w:type="pct"/>
        <w:tblInd w:w="0" w:type="dxa"/>
        <w:shd w:val="clear" w:color="auto" w:fill="auto"/>
        <w:tblLayout w:type="autofit"/>
        <w:tblCellMar>
          <w:top w:w="0" w:type="dxa"/>
          <w:left w:w="0" w:type="dxa"/>
          <w:bottom w:w="0" w:type="dxa"/>
          <w:right w:w="0" w:type="dxa"/>
        </w:tblCellMar>
      </w:tblPr>
      <w:tblGrid>
        <w:gridCol w:w="3129"/>
        <w:gridCol w:w="1736"/>
        <w:gridCol w:w="1737"/>
        <w:gridCol w:w="1737"/>
      </w:tblGrid>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专业</w:t>
            </w:r>
          </w:p>
        </w:tc>
        <w:tc>
          <w:tcPr>
            <w:tcW w:w="1041" w:type="pct"/>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毕业人数</w:t>
            </w:r>
          </w:p>
        </w:tc>
        <w:tc>
          <w:tcPr>
            <w:tcW w:w="1041" w:type="pct"/>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就业人数</w:t>
            </w:r>
          </w:p>
        </w:tc>
        <w:tc>
          <w:tcPr>
            <w:tcW w:w="1041" w:type="pct"/>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就业率</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体育教育</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96.30%</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音乐学</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65</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61</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93.85%</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化学</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75</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69</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92.00%</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历史学</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72</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65</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90.28%</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文化产业管理</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89.74%</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生物科学</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110</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93</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84.55%</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食品科学与工程</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62</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52</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83.87%</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小学教育</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187</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152</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81.28%</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教育学</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42</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33</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78.57%</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心理学</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81</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62</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76.54%</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汉语言文学</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128</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94</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73.44%</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学前教育</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1008</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698</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69.25%</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思想政治教育</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94</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60</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63.83%</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数字媒体技术</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108</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67</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62.04%</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美术学</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62</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38</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61.29%</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数学与应用数学</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127</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75</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59.06%</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英语</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124</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73</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58.87%</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应用统计学</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34</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10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52.94%</w:t>
            </w:r>
          </w:p>
        </w:tc>
      </w:tr>
      <w:tr>
        <w:tblPrEx>
          <w:shd w:val="clear" w:color="auto" w:fill="auto"/>
          <w:tblCellMar>
            <w:top w:w="0" w:type="dxa"/>
            <w:left w:w="0" w:type="dxa"/>
            <w:bottom w:w="0" w:type="dxa"/>
            <w:right w:w="0" w:type="dxa"/>
          </w:tblCellMar>
        </w:tblPrEx>
        <w:trPr>
          <w:trHeight w:val="510" w:hRule="atLeast"/>
        </w:trPr>
        <w:tc>
          <w:tcPr>
            <w:tcW w:w="1876"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绘画</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54</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1041"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48.15%</w:t>
            </w:r>
          </w:p>
        </w:tc>
      </w:tr>
    </w:tbl>
    <w:p>
      <w:pPr>
        <w:keepNext w:val="0"/>
        <w:keepLines w:val="0"/>
        <w:widowControl/>
        <w:suppressLineNumbers w:val="0"/>
        <w:ind w:left="0" w:leftChars="0" w:firstLine="0" w:firstLineChars="0"/>
        <w:jc w:val="left"/>
        <w:rPr>
          <w:rFonts w:hint="eastAsia"/>
          <w:lang w:val="en-US" w:eastAsia="zh-CN"/>
        </w:rPr>
      </w:pPr>
    </w:p>
    <w:p>
      <w:pPr>
        <w:keepNext w:val="0"/>
        <w:keepLines w:val="0"/>
        <w:widowControl/>
        <w:suppressLineNumbers w:val="0"/>
        <w:jc w:val="left"/>
        <w:rPr>
          <w:rFonts w:hint="eastAsia"/>
          <w:lang w:val="en-US" w:eastAsia="zh-CN"/>
        </w:rPr>
      </w:pPr>
      <w:r>
        <w:rPr>
          <w:rFonts w:hint="eastAsia"/>
          <w:lang w:val="en-US" w:eastAsia="zh-CN"/>
        </w:rPr>
        <w:t>2020届专科毕业生分布在22个专业，有9个专业就业率达到90%以上，其中生物教育（100%）、音乐教育（98.75%）、数学教育（98.20%）为专科生就业率前三位（见表 1-7）。</w:t>
      </w:r>
    </w:p>
    <w:p>
      <w:pPr>
        <w:pStyle w:val="7"/>
        <w:keepNext/>
        <w:keepLines/>
        <w:pageBreakBefore w:val="0"/>
        <w:widowControl w:val="0"/>
        <w:kinsoku/>
        <w:wordWrap/>
        <w:overflowPunct/>
        <w:topLinePunct w:val="0"/>
        <w:autoSpaceDE/>
        <w:autoSpaceDN/>
        <w:bidi w:val="0"/>
        <w:adjustRightInd w:val="0"/>
        <w:snapToGrid w:val="0"/>
        <w:spacing w:before="196" w:beforeLines="50"/>
        <w:textAlignment w:val="auto"/>
        <w:rPr>
          <w:rFonts w:hint="eastAsia"/>
          <w:lang w:val="en-US" w:eastAsia="zh-CN"/>
        </w:rPr>
      </w:pPr>
      <w:r>
        <w:rPr>
          <w:rFonts w:hint="eastAsia" w:ascii="方正大黑体_GBK" w:hAnsi="方正大黑体_GBK" w:eastAsia="方正大黑体_GBK" w:cs="方正大黑体_GBK"/>
          <w:b w:val="0"/>
          <w:bCs w:val="0"/>
          <w:sz w:val="22"/>
          <w:szCs w:val="24"/>
          <w:lang w:val="en-US" w:eastAsia="zh-CN"/>
        </w:rPr>
        <w:t>表1-7 专科生各专业就业率统计</w:t>
      </w:r>
    </w:p>
    <w:tbl>
      <w:tblPr>
        <w:tblStyle w:val="19"/>
        <w:tblW w:w="4998" w:type="pct"/>
        <w:tblInd w:w="0" w:type="dxa"/>
        <w:shd w:val="clear" w:color="auto" w:fill="auto"/>
        <w:tblLayout w:type="autofit"/>
        <w:tblCellMar>
          <w:top w:w="0" w:type="dxa"/>
          <w:left w:w="0" w:type="dxa"/>
          <w:bottom w:w="0" w:type="dxa"/>
          <w:right w:w="0" w:type="dxa"/>
        </w:tblCellMar>
      </w:tblPr>
      <w:tblGrid>
        <w:gridCol w:w="2989"/>
        <w:gridCol w:w="1621"/>
        <w:gridCol w:w="1621"/>
        <w:gridCol w:w="2108"/>
      </w:tblGrid>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专业</w:t>
            </w:r>
          </w:p>
        </w:tc>
        <w:tc>
          <w:tcPr>
            <w:tcW w:w="972" w:type="pct"/>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毕业人数</w:t>
            </w:r>
          </w:p>
        </w:tc>
        <w:tc>
          <w:tcPr>
            <w:tcW w:w="972" w:type="pct"/>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就业人数</w:t>
            </w:r>
          </w:p>
        </w:tc>
        <w:tc>
          <w:tcPr>
            <w:tcW w:w="1263" w:type="pct"/>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就业率</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生物教育</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37</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37</w:t>
            </w:r>
          </w:p>
        </w:tc>
        <w:tc>
          <w:tcPr>
            <w:tcW w:w="1263"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100.00%</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音乐教育</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80</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79</w:t>
            </w:r>
          </w:p>
        </w:tc>
        <w:tc>
          <w:tcPr>
            <w:tcW w:w="1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98.75%</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数学教育</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111</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109</w:t>
            </w:r>
          </w:p>
        </w:tc>
        <w:tc>
          <w:tcPr>
            <w:tcW w:w="1263"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98.20%</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计算机应用技术</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38</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37</w:t>
            </w:r>
          </w:p>
        </w:tc>
        <w:tc>
          <w:tcPr>
            <w:tcW w:w="1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97.37%</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化学教育</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31</w:t>
            </w:r>
          </w:p>
        </w:tc>
        <w:tc>
          <w:tcPr>
            <w:tcW w:w="1263"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96.88%</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音乐表演</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48</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46</w:t>
            </w:r>
          </w:p>
        </w:tc>
        <w:tc>
          <w:tcPr>
            <w:tcW w:w="1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95.83%</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思想政治教育</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44</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42</w:t>
            </w:r>
          </w:p>
        </w:tc>
        <w:tc>
          <w:tcPr>
            <w:tcW w:w="1263"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95.45%</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语文教育</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126</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120</w:t>
            </w:r>
          </w:p>
        </w:tc>
        <w:tc>
          <w:tcPr>
            <w:tcW w:w="1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95.24%</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英语教育</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84</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79</w:t>
            </w:r>
          </w:p>
        </w:tc>
        <w:tc>
          <w:tcPr>
            <w:tcW w:w="1263"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94.05%</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应用化工技术</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19</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w:t>
            </w:r>
          </w:p>
        </w:tc>
        <w:tc>
          <w:tcPr>
            <w:tcW w:w="1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89.47%</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学前教育</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770</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681</w:t>
            </w:r>
          </w:p>
        </w:tc>
        <w:tc>
          <w:tcPr>
            <w:tcW w:w="1263"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88.44%</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小学教育</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156</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133</w:t>
            </w:r>
          </w:p>
        </w:tc>
        <w:tc>
          <w:tcPr>
            <w:tcW w:w="1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85.26%</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市场营销</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39</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33</w:t>
            </w:r>
          </w:p>
        </w:tc>
        <w:tc>
          <w:tcPr>
            <w:tcW w:w="1263"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84.62%</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美术教育</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46</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36</w:t>
            </w:r>
          </w:p>
        </w:tc>
        <w:tc>
          <w:tcPr>
            <w:tcW w:w="1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78.26%</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会计</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81</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62</w:t>
            </w:r>
          </w:p>
        </w:tc>
        <w:tc>
          <w:tcPr>
            <w:tcW w:w="1263"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76.54%</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导游</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34</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1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76.47%</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人力资源管理</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42</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w:t>
            </w:r>
          </w:p>
        </w:tc>
        <w:tc>
          <w:tcPr>
            <w:tcW w:w="1263"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76.19%</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旅游管理</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36</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w:t>
            </w:r>
          </w:p>
        </w:tc>
        <w:tc>
          <w:tcPr>
            <w:tcW w:w="1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75.00%</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商务英语</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75</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56</w:t>
            </w:r>
          </w:p>
        </w:tc>
        <w:tc>
          <w:tcPr>
            <w:tcW w:w="1263"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74.67%</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地理教育</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38</w:t>
            </w:r>
          </w:p>
        </w:tc>
        <w:tc>
          <w:tcPr>
            <w:tcW w:w="9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24</w:t>
            </w:r>
          </w:p>
        </w:tc>
        <w:tc>
          <w:tcPr>
            <w:tcW w:w="1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63.16%</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艺术设计</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29</w:t>
            </w:r>
          </w:p>
        </w:tc>
        <w:tc>
          <w:tcPr>
            <w:tcW w:w="972"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w:t>
            </w:r>
          </w:p>
        </w:tc>
        <w:tc>
          <w:tcPr>
            <w:tcW w:w="1263" w:type="pct"/>
            <w:tcBorders>
              <w:top w:val="single" w:color="000000" w:sz="4" w:space="0"/>
              <w:left w:val="single" w:color="000000" w:sz="4" w:space="0"/>
              <w:bottom w:val="single" w:color="000000" w:sz="4" w:space="0"/>
              <w:right w:val="single" w:color="000000" w:sz="4" w:space="0"/>
            </w:tcBorders>
            <w:shd w:val="clear" w:color="auto" w:fill="FEDED9"/>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58.62%</w:t>
            </w:r>
          </w:p>
        </w:tc>
      </w:tr>
      <w:tr>
        <w:tblPrEx>
          <w:shd w:val="clear" w:color="auto" w:fill="auto"/>
          <w:tblCellMar>
            <w:top w:w="0" w:type="dxa"/>
            <w:left w:w="0" w:type="dxa"/>
            <w:bottom w:w="0" w:type="dxa"/>
            <w:right w:w="0" w:type="dxa"/>
          </w:tblCellMar>
        </w:tblPrEx>
        <w:trPr>
          <w:trHeight w:val="482" w:hRule="exact"/>
        </w:trPr>
        <w:tc>
          <w:tcPr>
            <w:tcW w:w="1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心理咨询</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1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0.00%</w:t>
            </w:r>
          </w:p>
        </w:tc>
      </w:tr>
    </w:tbl>
    <w:p>
      <w:pPr>
        <w:pStyle w:val="5"/>
        <w:bidi w:val="0"/>
      </w:pPr>
      <w:bookmarkStart w:id="36" w:name="_Toc26305"/>
      <w:r>
        <w:rPr>
          <w:rFonts w:hint="eastAsia"/>
          <w:lang w:eastAsia="zh-CN"/>
        </w:rPr>
        <w:t>（四）</w:t>
      </w:r>
      <w:r>
        <w:rPr>
          <w:rFonts w:hint="eastAsia"/>
        </w:rPr>
        <w:t>师范生</w:t>
      </w:r>
      <w:r>
        <w:t>/</w:t>
      </w:r>
      <w:r>
        <w:rPr>
          <w:rFonts w:hint="eastAsia"/>
        </w:rPr>
        <w:t>非师范生就业率</w:t>
      </w:r>
      <w:bookmarkEnd w:id="34"/>
      <w:bookmarkEnd w:id="35"/>
      <w:bookmarkEnd w:id="36"/>
    </w:p>
    <w:p>
      <w:pPr>
        <w:bidi w:val="0"/>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cs="宋体"/>
          <w:sz w:val="28"/>
          <w:szCs w:val="28"/>
          <w:lang w:val="en-US" w:eastAsia="zh-CN"/>
        </w:rPr>
        <w:t>20</w:t>
      </w:r>
      <w:r>
        <w:rPr>
          <w:rFonts w:hint="eastAsia" w:ascii="宋体" w:hAnsi="宋体" w:eastAsia="宋体" w:cs="宋体"/>
          <w:sz w:val="28"/>
          <w:szCs w:val="28"/>
        </w:rPr>
        <w:t>届毕业生师范生总体就业率为</w:t>
      </w:r>
      <w:r>
        <w:rPr>
          <w:rFonts w:hint="eastAsia" w:ascii="宋体" w:hAnsi="宋体" w:cs="宋体"/>
          <w:sz w:val="28"/>
          <w:szCs w:val="28"/>
          <w:lang w:val="en-US" w:eastAsia="zh-CN"/>
        </w:rPr>
        <w:t>79.26</w:t>
      </w:r>
      <w:r>
        <w:rPr>
          <w:rFonts w:hint="eastAsia" w:ascii="宋体" w:hAnsi="宋体" w:eastAsia="宋体" w:cs="宋体"/>
          <w:sz w:val="28"/>
          <w:szCs w:val="28"/>
        </w:rPr>
        <w:t>%，非师范生总体就业率为</w:t>
      </w:r>
      <w:r>
        <w:rPr>
          <w:rFonts w:hint="eastAsia" w:ascii="宋体" w:hAnsi="宋体" w:cs="宋体"/>
          <w:sz w:val="28"/>
          <w:szCs w:val="28"/>
          <w:lang w:val="en-US" w:eastAsia="zh-CN"/>
        </w:rPr>
        <w:t>76.64</w:t>
      </w:r>
      <w:r>
        <w:rPr>
          <w:rFonts w:hint="eastAsia" w:ascii="宋体" w:hAnsi="宋体" w:eastAsia="宋体" w:cs="宋体"/>
          <w:sz w:val="28"/>
          <w:szCs w:val="28"/>
        </w:rPr>
        <w:t>%</w:t>
      </w:r>
      <w:r>
        <w:rPr>
          <w:rFonts w:hint="eastAsia" w:ascii="宋体" w:hAnsi="宋体" w:eastAsia="宋体" w:cs="宋体"/>
          <w:color w:val="000000"/>
          <w:kern w:val="0"/>
          <w:sz w:val="28"/>
          <w:szCs w:val="28"/>
          <w:lang w:val="en-US" w:eastAsia="zh-CN" w:bidi="ar"/>
        </w:rPr>
        <w:t xml:space="preserve">（见图 </w:t>
      </w:r>
      <w:r>
        <w:rPr>
          <w:rFonts w:hint="default" w:ascii="宋体" w:hAnsi="宋体" w:eastAsia="宋体" w:cs="宋体"/>
          <w:color w:val="000000"/>
          <w:kern w:val="0"/>
          <w:sz w:val="28"/>
          <w:szCs w:val="28"/>
          <w:lang w:val="en-US" w:eastAsia="zh-CN" w:bidi="ar"/>
        </w:rPr>
        <w:t>1-</w:t>
      </w:r>
      <w:r>
        <w:rPr>
          <w:rFonts w:hint="eastAsia" w:ascii="宋体" w:hAnsi="宋体" w:cs="宋体"/>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w:t>
      </w:r>
      <w:r>
        <w:rPr>
          <w:rFonts w:hint="eastAsia" w:ascii="宋体" w:hAnsi="宋体" w:eastAsia="宋体" w:cs="宋体"/>
          <w:sz w:val="28"/>
          <w:szCs w:val="28"/>
        </w:rPr>
        <w:t>。</w:t>
      </w:r>
    </w:p>
    <w:p>
      <w:pPr>
        <w:pStyle w:val="2"/>
        <w:jc w:val="center"/>
      </w:pPr>
    </w:p>
    <w:p>
      <w:pPr>
        <w:pStyle w:val="2"/>
        <w:jc w:val="center"/>
      </w:pPr>
    </w:p>
    <w:p>
      <w:pPr>
        <w:pStyle w:val="2"/>
        <w:jc w:val="center"/>
      </w:pPr>
      <w:r>
        <w:drawing>
          <wp:inline distT="0" distB="0" distL="114300" distR="114300">
            <wp:extent cx="4153535" cy="2437130"/>
            <wp:effectExtent l="0" t="0" r="0"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2"/>
        <w:jc w:val="center"/>
        <w:rPr>
          <w:rFonts w:hint="eastAsia" w:ascii="方正大黑体_GBK" w:hAnsi="方正大黑体_GBK" w:eastAsia="方正大黑体_GBK" w:cs="方正大黑体_GBK"/>
          <w:b w:val="0"/>
          <w:bCs w:val="0"/>
          <w:sz w:val="22"/>
          <w:szCs w:val="24"/>
          <w:lang w:val="en-US" w:eastAsia="zh-CN"/>
        </w:rPr>
      </w:pPr>
      <w:r>
        <w:rPr>
          <w:rFonts w:hint="eastAsia" w:ascii="方正大黑体_GBK" w:hAnsi="方正大黑体_GBK" w:eastAsia="方正大黑体_GBK" w:cs="方正大黑体_GBK"/>
          <w:b w:val="0"/>
          <w:bCs w:val="0"/>
          <w:sz w:val="22"/>
          <w:szCs w:val="24"/>
          <w:lang w:val="en-US" w:eastAsia="zh-CN"/>
        </w:rPr>
        <w:t>图1-6  师范生/非师范生就业率</w:t>
      </w:r>
    </w:p>
    <w:p>
      <w:pPr>
        <w:pStyle w:val="5"/>
        <w:bidi w:val="0"/>
      </w:pPr>
      <w:r>
        <w:rPr>
          <w:rFonts w:hint="eastAsia"/>
          <w:lang w:eastAsia="zh-CN"/>
        </w:rPr>
        <w:t>（五）学前教育专业毕业生</w:t>
      </w:r>
      <w:r>
        <w:rPr>
          <w:rFonts w:hint="eastAsia"/>
        </w:rPr>
        <w:t>就业率</w:t>
      </w:r>
    </w:p>
    <w:p>
      <w:pPr>
        <w:pStyle w:val="2"/>
        <w:jc w:val="both"/>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20</w:t>
      </w:r>
      <w:r>
        <w:rPr>
          <w:rFonts w:hint="eastAsia" w:ascii="宋体" w:hAnsi="宋体" w:cs="宋体"/>
          <w:kern w:val="2"/>
          <w:sz w:val="28"/>
          <w:szCs w:val="28"/>
          <w:lang w:val="en-US" w:eastAsia="zh-CN" w:bidi="ar-SA"/>
        </w:rPr>
        <w:t>20</w:t>
      </w:r>
      <w:r>
        <w:rPr>
          <w:rFonts w:hint="eastAsia" w:ascii="宋体" w:hAnsi="宋体" w:eastAsia="宋体" w:cs="宋体"/>
          <w:kern w:val="2"/>
          <w:sz w:val="28"/>
          <w:szCs w:val="28"/>
          <w:lang w:val="en-US" w:eastAsia="zh-CN" w:bidi="ar-SA"/>
        </w:rPr>
        <w:t>届学前教育专业毕业生共计</w:t>
      </w:r>
      <w:r>
        <w:rPr>
          <w:rFonts w:hint="eastAsia" w:ascii="宋体" w:hAnsi="宋体" w:cs="宋体"/>
          <w:kern w:val="2"/>
          <w:sz w:val="28"/>
          <w:szCs w:val="28"/>
          <w:lang w:val="en-US" w:eastAsia="zh-CN" w:bidi="ar-SA"/>
        </w:rPr>
        <w:t>1778</w:t>
      </w:r>
      <w:r>
        <w:rPr>
          <w:rFonts w:hint="eastAsia" w:ascii="宋体" w:hAnsi="宋体" w:eastAsia="宋体" w:cs="宋体"/>
          <w:kern w:val="2"/>
          <w:sz w:val="28"/>
          <w:szCs w:val="28"/>
          <w:lang w:val="en-US" w:eastAsia="zh-CN" w:bidi="ar-SA"/>
        </w:rPr>
        <w:t>人，实现就业</w:t>
      </w:r>
      <w:r>
        <w:rPr>
          <w:rFonts w:hint="eastAsia" w:ascii="宋体" w:hAnsi="宋体" w:cs="宋体"/>
          <w:kern w:val="2"/>
          <w:sz w:val="28"/>
          <w:szCs w:val="28"/>
          <w:lang w:val="en-US" w:eastAsia="zh-CN" w:bidi="ar-SA"/>
        </w:rPr>
        <w:t>1379</w:t>
      </w:r>
      <w:r>
        <w:rPr>
          <w:rFonts w:hint="eastAsia" w:ascii="宋体" w:hAnsi="宋体" w:eastAsia="宋体" w:cs="宋体"/>
          <w:kern w:val="2"/>
          <w:sz w:val="28"/>
          <w:szCs w:val="28"/>
          <w:lang w:val="en-US" w:eastAsia="zh-CN" w:bidi="ar-SA"/>
        </w:rPr>
        <w:t>人，就业率为</w:t>
      </w:r>
      <w:r>
        <w:rPr>
          <w:rFonts w:hint="eastAsia" w:ascii="宋体" w:hAnsi="宋体" w:cs="宋体"/>
          <w:kern w:val="2"/>
          <w:sz w:val="28"/>
          <w:szCs w:val="28"/>
          <w:lang w:val="en-US" w:eastAsia="zh-CN" w:bidi="ar-SA"/>
        </w:rPr>
        <w:t>77.56</w:t>
      </w:r>
      <w:r>
        <w:rPr>
          <w:rFonts w:hint="eastAsia" w:ascii="宋体" w:hAnsi="宋体" w:eastAsia="宋体" w:cs="宋体"/>
          <w:kern w:val="2"/>
          <w:sz w:val="28"/>
          <w:szCs w:val="28"/>
          <w:lang w:val="en-US" w:eastAsia="zh-CN" w:bidi="ar-SA"/>
        </w:rPr>
        <w:t>%。其中本科生</w:t>
      </w:r>
      <w:r>
        <w:rPr>
          <w:rFonts w:hint="eastAsia" w:ascii="宋体" w:hAnsi="宋体" w:cs="宋体"/>
          <w:kern w:val="2"/>
          <w:sz w:val="28"/>
          <w:szCs w:val="28"/>
          <w:lang w:val="en-US" w:eastAsia="zh-CN" w:bidi="ar-SA"/>
        </w:rPr>
        <w:t>1008人，</w:t>
      </w:r>
      <w:r>
        <w:rPr>
          <w:rFonts w:hint="eastAsia" w:ascii="宋体" w:hAnsi="宋体" w:eastAsia="宋体" w:cs="宋体"/>
          <w:kern w:val="2"/>
          <w:sz w:val="28"/>
          <w:szCs w:val="28"/>
          <w:lang w:val="en-US" w:eastAsia="zh-CN" w:bidi="ar-SA"/>
        </w:rPr>
        <w:t>就业率为</w:t>
      </w:r>
      <w:r>
        <w:rPr>
          <w:rFonts w:hint="eastAsia" w:ascii="宋体" w:hAnsi="宋体" w:cs="宋体"/>
          <w:kern w:val="2"/>
          <w:sz w:val="28"/>
          <w:szCs w:val="28"/>
          <w:lang w:val="en-US" w:eastAsia="zh-CN" w:bidi="ar-SA"/>
        </w:rPr>
        <w:t>69.25</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专科生</w:t>
      </w:r>
      <w:r>
        <w:rPr>
          <w:rFonts w:hint="eastAsia" w:ascii="宋体" w:hAnsi="宋体" w:cs="宋体"/>
          <w:kern w:val="2"/>
          <w:sz w:val="28"/>
          <w:szCs w:val="28"/>
          <w:lang w:val="en-US" w:eastAsia="zh-CN" w:bidi="ar-SA"/>
        </w:rPr>
        <w:t>770人，</w:t>
      </w:r>
      <w:r>
        <w:rPr>
          <w:rFonts w:hint="eastAsia" w:ascii="宋体" w:hAnsi="宋体" w:eastAsia="宋体" w:cs="宋体"/>
          <w:kern w:val="2"/>
          <w:sz w:val="28"/>
          <w:szCs w:val="28"/>
          <w:lang w:val="en-US" w:eastAsia="zh-CN" w:bidi="ar-SA"/>
        </w:rPr>
        <w:t>就业率为</w:t>
      </w:r>
      <w:r>
        <w:rPr>
          <w:rFonts w:hint="eastAsia" w:ascii="宋体" w:hAnsi="宋体" w:cs="宋体"/>
          <w:kern w:val="2"/>
          <w:sz w:val="28"/>
          <w:szCs w:val="28"/>
          <w:lang w:val="en-US" w:eastAsia="zh-CN" w:bidi="ar-SA"/>
        </w:rPr>
        <w:t>88.44</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w:t>
      </w:r>
    </w:p>
    <w:p>
      <w:pPr>
        <w:pStyle w:val="2"/>
        <w:jc w:val="both"/>
        <w:rPr>
          <w:rFonts w:hint="eastAsia" w:ascii="宋体" w:hAnsi="宋体" w:cs="宋体"/>
          <w:kern w:val="2"/>
          <w:sz w:val="28"/>
          <w:szCs w:val="28"/>
          <w:lang w:val="en-US" w:eastAsia="zh-CN" w:bidi="ar-SA"/>
        </w:rPr>
      </w:pPr>
    </w:p>
    <w:p>
      <w:pPr>
        <w:pStyle w:val="2"/>
        <w:jc w:val="both"/>
        <w:rPr>
          <w:rFonts w:hint="eastAsia" w:ascii="宋体" w:hAnsi="宋体" w:cs="宋体"/>
          <w:kern w:val="2"/>
          <w:sz w:val="28"/>
          <w:szCs w:val="28"/>
          <w:lang w:val="en-US" w:eastAsia="zh-CN" w:bidi="ar-SA"/>
        </w:rPr>
      </w:pPr>
    </w:p>
    <w:p>
      <w:pPr>
        <w:pStyle w:val="2"/>
        <w:jc w:val="both"/>
        <w:rPr>
          <w:rFonts w:hint="eastAsia" w:ascii="宋体" w:hAnsi="宋体" w:cs="宋体"/>
          <w:kern w:val="2"/>
          <w:sz w:val="28"/>
          <w:szCs w:val="28"/>
          <w:lang w:val="en-US" w:eastAsia="zh-CN" w:bidi="ar-SA"/>
        </w:rPr>
      </w:pPr>
    </w:p>
    <w:p>
      <w:pPr>
        <w:pStyle w:val="2"/>
        <w:jc w:val="both"/>
        <w:rPr>
          <w:rFonts w:hint="eastAsia" w:ascii="宋体" w:hAnsi="宋体" w:cs="宋体"/>
          <w:kern w:val="2"/>
          <w:sz w:val="28"/>
          <w:szCs w:val="28"/>
          <w:lang w:val="en-US" w:eastAsia="zh-CN" w:bidi="ar-SA"/>
        </w:rPr>
      </w:pPr>
    </w:p>
    <w:p>
      <w:pPr>
        <w:pStyle w:val="2"/>
        <w:jc w:val="both"/>
        <w:rPr>
          <w:rFonts w:hint="eastAsia" w:ascii="宋体" w:hAnsi="宋体" w:cs="宋体"/>
          <w:kern w:val="2"/>
          <w:sz w:val="28"/>
          <w:szCs w:val="28"/>
          <w:lang w:val="en-US" w:eastAsia="zh-CN" w:bidi="ar-SA"/>
        </w:rPr>
      </w:pPr>
    </w:p>
    <w:p>
      <w:pPr>
        <w:pStyle w:val="2"/>
        <w:jc w:val="both"/>
        <w:rPr>
          <w:rFonts w:hint="eastAsia" w:ascii="宋体" w:hAnsi="宋体" w:cs="宋体"/>
          <w:kern w:val="2"/>
          <w:sz w:val="28"/>
          <w:szCs w:val="28"/>
          <w:lang w:val="en-US" w:eastAsia="zh-CN" w:bidi="ar-SA"/>
        </w:rPr>
      </w:pPr>
    </w:p>
    <w:p>
      <w:pPr>
        <w:pStyle w:val="2"/>
        <w:jc w:val="both"/>
        <w:rPr>
          <w:rFonts w:hint="eastAsia" w:ascii="宋体" w:hAnsi="宋体" w:cs="宋体"/>
          <w:kern w:val="2"/>
          <w:sz w:val="28"/>
          <w:szCs w:val="28"/>
          <w:lang w:val="en-US" w:eastAsia="zh-CN" w:bidi="ar-SA"/>
        </w:rPr>
      </w:pPr>
    </w:p>
    <w:p>
      <w:pPr>
        <w:pStyle w:val="2"/>
        <w:jc w:val="both"/>
        <w:rPr>
          <w:rFonts w:hint="eastAsia" w:ascii="宋体" w:hAnsi="宋体" w:cs="宋体"/>
          <w:kern w:val="2"/>
          <w:sz w:val="28"/>
          <w:szCs w:val="28"/>
          <w:lang w:val="en-US" w:eastAsia="zh-CN" w:bidi="ar-SA"/>
        </w:rPr>
      </w:pPr>
    </w:p>
    <w:p>
      <w:pPr>
        <w:pStyle w:val="2"/>
        <w:jc w:val="both"/>
        <w:rPr>
          <w:rFonts w:hint="eastAsia" w:ascii="宋体" w:hAnsi="宋体" w:cs="宋体"/>
          <w:kern w:val="2"/>
          <w:sz w:val="28"/>
          <w:szCs w:val="28"/>
          <w:lang w:val="en-US" w:eastAsia="zh-CN" w:bidi="ar-SA"/>
        </w:rPr>
      </w:pPr>
    </w:p>
    <w:p>
      <w:pPr>
        <w:pStyle w:val="4"/>
        <w:bidi w:val="0"/>
        <w:rPr>
          <w:rFonts w:hint="eastAsia"/>
          <w:lang w:eastAsia="zh-CN"/>
        </w:rPr>
      </w:pPr>
      <w:bookmarkStart w:id="37" w:name="_Toc15814"/>
      <w:r>
        <w:drawing>
          <wp:inline distT="0" distB="0" distL="114300" distR="114300">
            <wp:extent cx="5658485" cy="1235075"/>
            <wp:effectExtent l="0" t="0" r="18415" b="3175"/>
            <wp:docPr id="7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9"/>
                    <pic:cNvPicPr>
                      <a:picLocks noChangeAspect="1"/>
                    </pic:cNvPicPr>
                  </pic:nvPicPr>
                  <pic:blipFill>
                    <a:blip r:embed="rId33"/>
                    <a:stretch>
                      <a:fillRect/>
                    </a:stretch>
                  </pic:blipFill>
                  <pic:spPr>
                    <a:xfrm>
                      <a:off x="0" y="0"/>
                      <a:ext cx="5658485" cy="1235075"/>
                    </a:xfrm>
                    <a:prstGeom prst="rect">
                      <a:avLst/>
                    </a:prstGeom>
                    <a:noFill/>
                    <a:ln>
                      <a:noFill/>
                    </a:ln>
                  </pic:spPr>
                </pic:pic>
              </a:graphicData>
            </a:graphic>
          </wp:inline>
        </w:drawing>
      </w:r>
    </w:p>
    <w:p>
      <w:pPr>
        <w:bidi w:val="0"/>
        <w:jc w:val="both"/>
        <w:rPr>
          <w:rFonts w:hint="eastAsia" w:ascii="宋体" w:hAnsi="宋体" w:eastAsia="宋体" w:cs="宋体"/>
          <w:sz w:val="28"/>
          <w:szCs w:val="28"/>
        </w:rPr>
      </w:pPr>
      <w:r>
        <w:rPr>
          <w:rFonts w:hint="eastAsia" w:ascii="宋体" w:hAnsi="宋体" w:eastAsia="宋体" w:cs="宋体"/>
          <w:sz w:val="28"/>
          <w:szCs w:val="28"/>
          <w:lang w:val="en-US" w:eastAsia="zh-CN"/>
        </w:rPr>
        <w:t>针对我校签约就业、国内升学和出国（境）深造的2020</w:t>
      </w:r>
      <w:r>
        <w:rPr>
          <w:rFonts w:hint="eastAsia" w:ascii="宋体" w:hAnsi="宋体" w:cs="宋体"/>
          <w:sz w:val="28"/>
          <w:szCs w:val="28"/>
          <w:lang w:val="en-US" w:eastAsia="zh-CN"/>
        </w:rPr>
        <w:t>届</w:t>
      </w:r>
      <w:r>
        <w:rPr>
          <w:rFonts w:hint="eastAsia" w:ascii="宋体" w:hAnsi="宋体" w:eastAsia="宋体" w:cs="宋体"/>
          <w:sz w:val="28"/>
          <w:szCs w:val="28"/>
          <w:lang w:val="en-US" w:eastAsia="zh-CN"/>
        </w:rPr>
        <w:t>毕业生进行分析，不包含定向委培生和出国就业毕业生。针对签约就业</w:t>
      </w:r>
      <w:r>
        <w:rPr>
          <w:rFonts w:hint="eastAsia" w:ascii="宋体" w:hAnsi="宋体" w:cs="宋体"/>
          <w:sz w:val="28"/>
          <w:szCs w:val="28"/>
          <w:lang w:val="en-US" w:eastAsia="zh-CN"/>
        </w:rPr>
        <w:t>和灵活就业</w:t>
      </w:r>
      <w:r>
        <w:rPr>
          <w:rFonts w:hint="eastAsia" w:ascii="宋体" w:hAnsi="宋体" w:eastAsia="宋体" w:cs="宋体"/>
          <w:sz w:val="28"/>
          <w:szCs w:val="28"/>
          <w:lang w:val="en-US" w:eastAsia="zh-CN"/>
        </w:rPr>
        <w:t>毕业生（</w:t>
      </w:r>
      <w:r>
        <w:rPr>
          <w:rFonts w:hint="eastAsia" w:ascii="宋体" w:hAnsi="宋体" w:cs="宋体"/>
          <w:sz w:val="28"/>
          <w:szCs w:val="28"/>
          <w:lang w:val="en-US" w:eastAsia="zh-CN"/>
        </w:rPr>
        <w:t>2301</w:t>
      </w:r>
      <w:r>
        <w:rPr>
          <w:rFonts w:hint="eastAsia" w:ascii="宋体" w:hAnsi="宋体" w:eastAsia="宋体" w:cs="宋体"/>
          <w:sz w:val="28"/>
          <w:szCs w:val="28"/>
          <w:lang w:val="en-US" w:eastAsia="zh-CN"/>
        </w:rPr>
        <w:t>人）统计分析就业单位地域、就业单位行业和性质、就业职位类别分布和国家战略需求就业引导</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针对升学毕业生（</w:t>
      </w:r>
      <w:r>
        <w:rPr>
          <w:rFonts w:hint="eastAsia"/>
          <w:lang w:val="en-US" w:eastAsia="zh-CN"/>
        </w:rPr>
        <w:t>1197</w:t>
      </w:r>
      <w:r>
        <w:rPr>
          <w:rFonts w:hint="eastAsia" w:ascii="宋体" w:hAnsi="宋体" w:eastAsia="宋体" w:cs="宋体"/>
          <w:sz w:val="28"/>
          <w:szCs w:val="28"/>
          <w:lang w:val="en-US" w:eastAsia="zh-CN"/>
        </w:rPr>
        <w:t>人）统计分析</w:t>
      </w:r>
      <w:r>
        <w:rPr>
          <w:rFonts w:hint="eastAsia" w:ascii="宋体" w:hAnsi="宋体" w:cs="宋体"/>
          <w:sz w:val="28"/>
          <w:szCs w:val="28"/>
          <w:lang w:val="en-US" w:eastAsia="zh-CN"/>
        </w:rPr>
        <w:t>。</w:t>
      </w:r>
    </w:p>
    <w:p>
      <w:pPr>
        <w:pStyle w:val="4"/>
        <w:keepNext/>
        <w:keepLines/>
        <w:pageBreakBefore w:val="0"/>
        <w:widowControl w:val="0"/>
        <w:kinsoku/>
        <w:wordWrap/>
        <w:overflowPunct/>
        <w:topLinePunct w:val="0"/>
        <w:autoSpaceDE/>
        <w:autoSpaceDN/>
        <w:bidi w:val="0"/>
        <w:adjustRightInd w:val="0"/>
        <w:snapToGrid w:val="0"/>
        <w:spacing w:before="391" w:beforeLines="100" w:after="391" w:afterLines="100"/>
        <w:textAlignment w:val="auto"/>
        <w:rPr>
          <w:rFonts w:hint="eastAsia"/>
          <w:lang w:eastAsia="zh-CN"/>
        </w:rPr>
      </w:pPr>
      <w:r>
        <w:rPr>
          <w:rFonts w:hint="eastAsia"/>
          <w:lang w:eastAsia="zh-CN"/>
        </w:rPr>
        <w:t>一、签约就业</w:t>
      </w:r>
      <w:bookmarkEnd w:id="37"/>
      <w:r>
        <w:rPr>
          <w:rFonts w:hint="eastAsia"/>
          <w:lang w:eastAsia="zh-CN"/>
        </w:rPr>
        <w:t>、灵活就业</w:t>
      </w:r>
    </w:p>
    <w:p>
      <w:pPr>
        <w:pStyle w:val="5"/>
        <w:bidi w:val="0"/>
        <w:rPr>
          <w:rFonts w:hint="eastAsia"/>
          <w:lang w:eastAsia="zh-CN"/>
        </w:rPr>
      </w:pPr>
      <w:bookmarkStart w:id="38" w:name="_Toc1940"/>
      <w:r>
        <w:rPr>
          <w:rFonts w:hint="eastAsia"/>
          <w:lang w:eastAsia="zh-CN"/>
        </w:rPr>
        <w:t>（一）就业地区分布</w:t>
      </w:r>
      <w:bookmarkEnd w:id="38"/>
    </w:p>
    <w:p>
      <w:pPr>
        <w:bidi w:val="0"/>
        <w:jc w:val="both"/>
        <w:rPr>
          <w:rFonts w:hint="eastAsia" w:ascii="宋体" w:hAnsi="宋体" w:eastAsia="宋体" w:cs="宋体"/>
          <w:sz w:val="28"/>
          <w:szCs w:val="28"/>
          <w:lang w:val="en-US" w:eastAsia="zh-CN"/>
        </w:rPr>
      </w:pPr>
      <w:r>
        <w:rPr>
          <w:rFonts w:hint="eastAsia" w:ascii="宋体" w:hAnsi="宋体" w:cs="宋体"/>
          <w:sz w:val="28"/>
          <w:szCs w:val="28"/>
          <w:lang w:val="en-US" w:eastAsia="zh-CN"/>
        </w:rPr>
        <w:t>1.</w:t>
      </w:r>
      <w:r>
        <w:rPr>
          <w:rFonts w:hint="eastAsia" w:ascii="宋体" w:hAnsi="宋体" w:eastAsia="宋体" w:cs="宋体"/>
          <w:sz w:val="28"/>
          <w:szCs w:val="28"/>
          <w:lang w:val="en-US" w:eastAsia="zh-CN"/>
        </w:rPr>
        <w:t>从就业地域来看，西部地区（2078人,90.31%）为我校毕业生就业主战场，其中主要流向了陕西省内（1981人,86.09%），北京市（51人，2.22%）、广东省（29人，1.26%）、江苏省（22人,0.96%）成为毕业生省外择业的热点省市，可见东南沿海一带社会经济的快速发展为毕业生带来了较多的就业机会和发展空间（见表</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w:t>
      </w:r>
    </w:p>
    <w:p>
      <w:pPr>
        <w:pStyle w:val="7"/>
        <w:keepNext/>
        <w:keepLines/>
        <w:pageBreakBefore w:val="0"/>
        <w:widowControl w:val="0"/>
        <w:kinsoku/>
        <w:wordWrap/>
        <w:overflowPunct/>
        <w:topLinePunct w:val="0"/>
        <w:autoSpaceDE/>
        <w:autoSpaceDN/>
        <w:bidi w:val="0"/>
        <w:adjustRightInd w:val="0"/>
        <w:snapToGrid w:val="0"/>
        <w:spacing w:before="196" w:beforeLines="50"/>
        <w:textAlignment w:val="auto"/>
        <w:rPr>
          <w:rFonts w:hint="eastAsia" w:ascii="方正大黑体_GBK" w:hAnsi="方正大黑体_GBK" w:eastAsia="方正大黑体_GBK" w:cs="方正大黑体_GBK"/>
          <w:b w:val="0"/>
          <w:bCs w:val="0"/>
          <w:sz w:val="22"/>
          <w:szCs w:val="24"/>
          <w:lang w:val="en-US" w:eastAsia="zh-CN"/>
        </w:rPr>
      </w:pPr>
      <w:r>
        <w:rPr>
          <w:rFonts w:hint="eastAsia" w:ascii="方正大黑体_GBK" w:hAnsi="方正大黑体_GBK" w:eastAsia="方正大黑体_GBK" w:cs="方正大黑体_GBK"/>
          <w:b w:val="0"/>
          <w:bCs w:val="0"/>
          <w:sz w:val="22"/>
          <w:szCs w:val="24"/>
          <w:lang w:val="en-US" w:eastAsia="zh-CN"/>
        </w:rPr>
        <w:t>表 2-1  2020届毕业生就业地区分布情况</w:t>
      </w:r>
    </w:p>
    <w:tbl>
      <w:tblPr>
        <w:tblStyle w:val="19"/>
        <w:tblW w:w="4998" w:type="pct"/>
        <w:jc w:val="center"/>
        <w:shd w:val="clear" w:color="auto" w:fill="auto"/>
        <w:tblLayout w:type="autofit"/>
        <w:tblCellMar>
          <w:top w:w="0" w:type="dxa"/>
          <w:left w:w="0" w:type="dxa"/>
          <w:bottom w:w="0" w:type="dxa"/>
          <w:right w:w="0" w:type="dxa"/>
        </w:tblCellMar>
      </w:tblPr>
      <w:tblGrid>
        <w:gridCol w:w="696"/>
        <w:gridCol w:w="1038"/>
        <w:gridCol w:w="804"/>
        <w:gridCol w:w="853"/>
        <w:gridCol w:w="799"/>
        <w:gridCol w:w="846"/>
        <w:gridCol w:w="764"/>
        <w:gridCol w:w="886"/>
        <w:gridCol w:w="819"/>
        <w:gridCol w:w="834"/>
      </w:tblGrid>
      <w:tr>
        <w:tblPrEx>
          <w:shd w:val="clear" w:color="auto" w:fill="auto"/>
          <w:tblCellMar>
            <w:top w:w="0" w:type="dxa"/>
            <w:left w:w="0" w:type="dxa"/>
            <w:bottom w:w="0" w:type="dxa"/>
            <w:right w:w="0" w:type="dxa"/>
          </w:tblCellMar>
        </w:tblPrEx>
        <w:trPr>
          <w:trHeight w:val="483" w:hRule="atLeast"/>
          <w:jc w:val="center"/>
        </w:trPr>
        <w:tc>
          <w:tcPr>
            <w:tcW w:w="1039" w:type="pct"/>
            <w:gridSpan w:val="2"/>
            <w:vMerge w:val="restart"/>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ascii="微软雅黑" w:hAnsi="微软雅黑" w:eastAsia="微软雅黑" w:cs="微软雅黑"/>
                <w:b/>
                <w:i w:val="0"/>
                <w:color w:val="000000"/>
                <w:sz w:val="20"/>
                <w:szCs w:val="20"/>
                <w:u w:val="none"/>
              </w:rPr>
            </w:pPr>
            <w:bookmarkStart w:id="39" w:name="_Toc532249897"/>
            <w:bookmarkStart w:id="40" w:name="_Toc1874"/>
            <w:r>
              <w:rPr>
                <w:rFonts w:hint="eastAsia" w:ascii="微软雅黑" w:hAnsi="微软雅黑" w:eastAsia="微软雅黑" w:cs="微软雅黑"/>
                <w:b/>
                <w:i w:val="0"/>
                <w:color w:val="000000"/>
                <w:kern w:val="0"/>
                <w:sz w:val="20"/>
                <w:szCs w:val="20"/>
                <w:u w:val="none"/>
                <w:lang w:val="en-US" w:eastAsia="zh-CN" w:bidi="ar"/>
              </w:rPr>
              <w:t>地域</w:t>
            </w:r>
          </w:p>
        </w:tc>
        <w:tc>
          <w:tcPr>
            <w:tcW w:w="993" w:type="pct"/>
            <w:gridSpan w:val="2"/>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本科</w:t>
            </w:r>
          </w:p>
        </w:tc>
        <w:tc>
          <w:tcPr>
            <w:tcW w:w="986" w:type="pct"/>
            <w:gridSpan w:val="2"/>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专科</w:t>
            </w:r>
          </w:p>
        </w:tc>
        <w:tc>
          <w:tcPr>
            <w:tcW w:w="989" w:type="pct"/>
            <w:gridSpan w:val="2"/>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合计</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总计</w:t>
            </w:r>
          </w:p>
        </w:tc>
      </w:tr>
      <w:tr>
        <w:tblPrEx>
          <w:shd w:val="clear" w:color="auto" w:fill="auto"/>
          <w:tblCellMar>
            <w:top w:w="0" w:type="dxa"/>
            <w:left w:w="0" w:type="dxa"/>
            <w:bottom w:w="0" w:type="dxa"/>
            <w:right w:w="0" w:type="dxa"/>
          </w:tblCellMar>
        </w:tblPrEx>
        <w:trPr>
          <w:trHeight w:val="483" w:hRule="atLeast"/>
          <w:jc w:val="center"/>
        </w:trPr>
        <w:tc>
          <w:tcPr>
            <w:tcW w:w="1039" w:type="pct"/>
            <w:gridSpan w:val="2"/>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人数</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占比</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人数</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占比</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人数</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占比</w:t>
            </w:r>
          </w:p>
        </w:tc>
        <w:tc>
          <w:tcPr>
            <w:tcW w:w="49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人数</w:t>
            </w:r>
          </w:p>
        </w:tc>
        <w:tc>
          <w:tcPr>
            <w:tcW w:w="49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占比</w:t>
            </w:r>
          </w:p>
        </w:tc>
      </w:tr>
      <w:tr>
        <w:tblPrEx>
          <w:shd w:val="clear" w:color="auto" w:fill="auto"/>
          <w:tblCellMar>
            <w:top w:w="0" w:type="dxa"/>
            <w:left w:w="0" w:type="dxa"/>
            <w:bottom w:w="0" w:type="dxa"/>
            <w:right w:w="0" w:type="dxa"/>
          </w:tblCellMar>
        </w:tblPrEx>
        <w:trPr>
          <w:trHeight w:val="483" w:hRule="atLeast"/>
          <w:jc w:val="center"/>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西部</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陕西省</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1362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82.45%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619</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95.38%</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1981</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86.09%</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2078</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90.31%</w:t>
            </w: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四川</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1.03%</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0.74%</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广西</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0.56%</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新疆</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0.67%</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1.08%</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0.78%</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内蒙</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0.48%</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贵州</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0.54%</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0.15%</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0.43%</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宁夏</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0.26%</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青海</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0.36%</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0.26%</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云南</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0.24%</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0.17%</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甘肃</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0.48%</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0.35%</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重庆</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0.09%</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西藏</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0.06%</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0.15%</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0.09%</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东部</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北京</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2.72%</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0.92%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51</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2.22%</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170</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7.39%</w:t>
            </w: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广东</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1.57%</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0.46%</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29</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1.26%</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江苏</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1.09%</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0.96%</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浙江</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1.09%</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0.78%</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福建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0.73%</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0.52%</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山东</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0.61%</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0.43%</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河北</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0.35%</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上海</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0.48%</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0.46%</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0.48%</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天津</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0.06%</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0.04%</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辽宁</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0.48%</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0.35%</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中部</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山西</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14</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0.85%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14</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0.61%</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53</w:t>
            </w:r>
          </w:p>
        </w:tc>
        <w:tc>
          <w:tcPr>
            <w:tcW w:w="499" w:type="pct"/>
            <w:vMerge w:val="restar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2.30%</w:t>
            </w: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安徽</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0.61%</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0.43%</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湖北</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0.61%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default"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0.43%</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湖南</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0.36%</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0.15%</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0.30%</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河南</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0.26%</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color w:val="000000"/>
                <w:sz w:val="20"/>
                <w:szCs w:val="20"/>
                <w:u w:val="none"/>
              </w:rPr>
            </w:pPr>
          </w:p>
        </w:tc>
      </w:tr>
      <w:tr>
        <w:tblPrEx>
          <w:shd w:val="clear" w:color="auto" w:fill="auto"/>
          <w:tblCellMar>
            <w:top w:w="0" w:type="dxa"/>
            <w:left w:w="0" w:type="dxa"/>
            <w:bottom w:w="0" w:type="dxa"/>
            <w:right w:w="0" w:type="dxa"/>
          </w:tblCellMar>
        </w:tblPrEx>
        <w:trPr>
          <w:trHeight w:val="503" w:hRule="atLeast"/>
          <w:jc w:val="center"/>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CB7AB"/>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ind w:left="0" w:leftChars="0" w:firstLine="0" w:firstLineChars="0"/>
              <w:jc w:val="center"/>
              <w:rPr>
                <w:rFonts w:hint="eastAsia" w:ascii="微软雅黑" w:hAnsi="微软雅黑" w:eastAsia="微软雅黑" w:cs="微软雅黑"/>
                <w:b/>
                <w:i w:val="0"/>
                <w:color w:val="000000"/>
                <w:sz w:val="20"/>
                <w:szCs w:val="20"/>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江西</w:t>
            </w:r>
          </w:p>
        </w:tc>
        <w:tc>
          <w:tcPr>
            <w:tcW w:w="482"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51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0.30%</w:t>
            </w:r>
          </w:p>
        </w:tc>
        <w:tc>
          <w:tcPr>
            <w:tcW w:w="479"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0.15%</w:t>
            </w:r>
          </w:p>
        </w:tc>
        <w:tc>
          <w:tcPr>
            <w:tcW w:w="458"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31" w:type="pct"/>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400" w:lineRule="exact"/>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0.26%</w:t>
            </w: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color w:val="000000"/>
                <w:sz w:val="20"/>
                <w:szCs w:val="20"/>
                <w:u w:val="none"/>
              </w:rPr>
            </w:pPr>
          </w:p>
        </w:tc>
        <w:tc>
          <w:tcPr>
            <w:tcW w:w="499" w:type="pct"/>
            <w:vMerge w:val="continue"/>
            <w:tcBorders>
              <w:top w:val="single" w:color="000000" w:sz="4" w:space="0"/>
              <w:left w:val="single" w:color="000000" w:sz="4" w:space="0"/>
              <w:bottom w:val="single" w:color="000000" w:sz="4" w:space="0"/>
              <w:right w:val="single" w:color="000000" w:sz="4" w:space="0"/>
            </w:tcBorders>
            <w:shd w:val="clear" w:color="auto" w:fill="FEDED9"/>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00" w:lineRule="exact"/>
              <w:jc w:val="center"/>
              <w:rPr>
                <w:rFonts w:hint="eastAsia" w:ascii="微软雅黑" w:hAnsi="微软雅黑" w:eastAsia="微软雅黑" w:cs="微软雅黑"/>
                <w:i w:val="0"/>
                <w:color w:val="000000"/>
                <w:sz w:val="20"/>
                <w:szCs w:val="20"/>
                <w:u w:val="none"/>
              </w:rPr>
            </w:pPr>
          </w:p>
        </w:tc>
      </w:tr>
    </w:tbl>
    <w:p>
      <w:pPr>
        <w:pStyle w:val="2"/>
        <w:ind w:left="0" w:leftChars="0" w:firstLine="0" w:firstLineChars="0"/>
        <w:rPr>
          <w:rFonts w:hint="eastAsia" w:ascii="宋体" w:hAnsi="宋体" w:cs="宋体"/>
          <w:kern w:val="2"/>
          <w:sz w:val="28"/>
          <w:szCs w:val="28"/>
          <w:lang w:val="en-US" w:eastAsia="zh-CN" w:bidi="ar-SA"/>
        </w:rPr>
      </w:pPr>
      <w:bookmarkStart w:id="41" w:name="_Toc471"/>
    </w:p>
    <w:p>
      <w:pPr>
        <w:pStyle w:val="2"/>
        <w:rPr>
          <w:rFonts w:hint="default"/>
          <w:lang w:val="en-US" w:eastAsia="zh-CN"/>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从不同地区生源流向分析来看，</w:t>
      </w:r>
      <w:r>
        <w:rPr>
          <w:rFonts w:hint="eastAsia" w:ascii="宋体" w:hAnsi="宋体" w:cs="宋体"/>
          <w:kern w:val="2"/>
          <w:sz w:val="28"/>
          <w:szCs w:val="28"/>
          <w:lang w:val="en-US" w:eastAsia="zh-CN" w:bidi="ar-SA"/>
        </w:rPr>
        <w:t>陕西省内</w:t>
      </w:r>
      <w:r>
        <w:rPr>
          <w:rFonts w:hint="eastAsia" w:ascii="宋体" w:hAnsi="宋体" w:eastAsia="宋体" w:cs="宋体"/>
          <w:kern w:val="2"/>
          <w:sz w:val="28"/>
          <w:szCs w:val="28"/>
          <w:lang w:val="en-US" w:eastAsia="zh-CN" w:bidi="ar-SA"/>
        </w:rPr>
        <w:t>就业为主要选择，</w:t>
      </w:r>
      <w:r>
        <w:rPr>
          <w:rFonts w:hint="eastAsia" w:ascii="宋体" w:hAnsi="宋体" w:cs="宋体"/>
          <w:kern w:val="2"/>
          <w:sz w:val="28"/>
          <w:szCs w:val="28"/>
          <w:lang w:val="en-US" w:eastAsia="zh-CN" w:bidi="ar-SA"/>
        </w:rPr>
        <w:t>陕西省内生源在省内就业</w:t>
      </w:r>
      <w:r>
        <w:rPr>
          <w:rFonts w:hint="eastAsia" w:ascii="宋体" w:hAnsi="宋体" w:eastAsia="宋体" w:cs="宋体"/>
          <w:kern w:val="2"/>
          <w:sz w:val="28"/>
          <w:szCs w:val="28"/>
          <w:lang w:val="en-US" w:eastAsia="zh-CN" w:bidi="ar-SA"/>
        </w:rPr>
        <w:t>占比</w:t>
      </w:r>
      <w:r>
        <w:rPr>
          <w:rFonts w:hint="eastAsia" w:ascii="宋体" w:hAnsi="宋体" w:cs="宋体"/>
          <w:kern w:val="2"/>
          <w:sz w:val="28"/>
          <w:szCs w:val="28"/>
          <w:lang w:val="en-US" w:eastAsia="zh-CN" w:bidi="ar-SA"/>
        </w:rPr>
        <w:t>为92.85</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，省外生源在陕西省内就业占比为32.56</w:t>
      </w:r>
      <w:r>
        <w:rPr>
          <w:rFonts w:hint="eastAsia" w:ascii="宋体" w:hAnsi="宋体" w:eastAsia="宋体" w:cs="宋体"/>
          <w:kern w:val="2"/>
          <w:sz w:val="28"/>
          <w:szCs w:val="28"/>
          <w:lang w:val="en-US" w:eastAsia="zh-CN" w:bidi="ar-SA"/>
        </w:rPr>
        <w:t>%（见图 2-</w:t>
      </w:r>
      <w:r>
        <w:rPr>
          <w:rFonts w:hint="eastAsia" w:ascii="宋体" w:hAnsi="宋体" w:cs="宋体"/>
          <w:kern w:val="2"/>
          <w:sz w:val="28"/>
          <w:szCs w:val="28"/>
          <w:lang w:val="en-US" w:eastAsia="zh-CN" w:bidi="ar-SA"/>
        </w:rPr>
        <w:t>1</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p>
    <w:p>
      <w:pPr>
        <w:pStyle w:val="5"/>
        <w:bidi w:val="0"/>
        <w:jc w:val="center"/>
      </w:pPr>
      <w:r>
        <w:drawing>
          <wp:inline distT="0" distB="0" distL="114300" distR="114300">
            <wp:extent cx="4679950" cy="2696210"/>
            <wp:effectExtent l="0" t="0" r="0" b="0"/>
            <wp:docPr id="7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2"/>
        <w:jc w:val="center"/>
        <w:rPr>
          <w:rFonts w:hint="default" w:ascii="宋体" w:hAnsi="宋体" w:eastAsia="宋体" w:cs="宋体"/>
          <w:kern w:val="2"/>
          <w:sz w:val="28"/>
          <w:szCs w:val="28"/>
          <w:lang w:val="en-US" w:eastAsia="zh-CN" w:bidi="ar-SA"/>
        </w:rPr>
      </w:pPr>
      <w:r>
        <w:rPr>
          <w:rFonts w:hint="eastAsia" w:ascii="方正大黑体_GBK" w:hAnsi="方正大黑体_GBK" w:eastAsia="方正大黑体_GBK" w:cs="方正大黑体_GBK"/>
          <w:b w:val="0"/>
          <w:bCs w:val="0"/>
          <w:sz w:val="22"/>
          <w:szCs w:val="24"/>
          <w:lang w:val="en-US" w:eastAsia="zh-CN"/>
        </w:rPr>
        <w:t>图2-1  不同生源地毕业生就业地区分布</w:t>
      </w:r>
    </w:p>
    <w:p>
      <w:pPr>
        <w:pStyle w:val="5"/>
        <w:bidi w:val="0"/>
        <w:ind w:firstLine="562" w:firstLineChars="200"/>
        <w:rPr>
          <w:rFonts w:hint="eastAsia" w:ascii="Times New Roman" w:hAnsi="Times New Roman" w:cs="Times New Roman"/>
          <w:lang w:eastAsia="zh-CN"/>
        </w:rPr>
      </w:pPr>
      <w:r>
        <w:rPr>
          <w:rFonts w:hint="eastAsia" w:ascii="Times New Roman" w:hAnsi="Times New Roman" w:cs="Times New Roman"/>
          <w:lang w:eastAsia="zh-CN"/>
        </w:rPr>
        <w:t>（二）就业单位行业分布</w:t>
      </w:r>
      <w:bookmarkEnd w:id="39"/>
      <w:bookmarkEnd w:id="40"/>
      <w:bookmarkEnd w:id="41"/>
    </w:p>
    <w:p>
      <w:pPr>
        <w:keepNext w:val="0"/>
        <w:keepLines w:val="0"/>
        <w:widowControl/>
        <w:suppressLineNumbers w:val="0"/>
        <w:jc w:val="both"/>
        <w:rPr>
          <w:rFonts w:hint="eastAsia" w:ascii="宋体" w:hAnsi="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2020届毕业生就业行业呈多元化格局，</w:t>
      </w:r>
      <w:r>
        <w:rPr>
          <w:rFonts w:hint="eastAsia" w:ascii="宋体" w:hAnsi="宋体" w:cs="宋体"/>
          <w:color w:val="auto"/>
          <w:kern w:val="2"/>
          <w:sz w:val="28"/>
          <w:szCs w:val="28"/>
          <w:lang w:val="en-US" w:eastAsia="zh-CN" w:bidi="ar-SA"/>
        </w:rPr>
        <w:t>主要流向了教育（1387人，60.28%），</w:t>
      </w:r>
      <w:r>
        <w:rPr>
          <w:rFonts w:hint="eastAsia" w:ascii="宋体" w:hAnsi="宋体" w:eastAsia="宋体" w:cs="宋体"/>
          <w:color w:val="auto"/>
          <w:kern w:val="2"/>
          <w:sz w:val="28"/>
          <w:szCs w:val="28"/>
          <w:lang w:val="en-US" w:eastAsia="zh-CN" w:bidi="ar-SA"/>
        </w:rPr>
        <w:t>这一流向分布与学校专业设置及人才培养定位相契合</w:t>
      </w:r>
      <w:r>
        <w:rPr>
          <w:rFonts w:hint="eastAsia" w:ascii="宋体" w:hAnsi="宋体" w:cs="宋体"/>
          <w:color w:val="auto"/>
          <w:kern w:val="2"/>
          <w:sz w:val="28"/>
          <w:szCs w:val="28"/>
          <w:lang w:val="en-US" w:eastAsia="zh-CN" w:bidi="ar-SA"/>
        </w:rPr>
        <w:t>，其次批发和零售业（154人，6.69%）、建筑业（116人，5.04%）、信息传输/软件和信息技术服务业（116人，5.04%）（见图2-2）。</w:t>
      </w:r>
    </w:p>
    <w:p>
      <w:pPr>
        <w:keepNext w:val="0"/>
        <w:keepLines w:val="0"/>
        <w:widowControl/>
        <w:suppressLineNumbers w:val="0"/>
        <w:jc w:val="both"/>
        <w:rPr>
          <w:rFonts w:hint="eastAsia"/>
          <w:lang w:val="en-US" w:eastAsia="zh-CN"/>
        </w:rPr>
      </w:pPr>
      <w:r>
        <w:rPr>
          <w:rFonts w:hint="eastAsia" w:ascii="宋体" w:hAnsi="宋体" w:eastAsia="宋体" w:cs="宋体"/>
          <w:color w:val="auto"/>
          <w:kern w:val="2"/>
          <w:sz w:val="28"/>
          <w:szCs w:val="28"/>
          <w:lang w:val="en-US" w:eastAsia="zh-CN" w:bidi="ar-SA"/>
        </w:rPr>
        <w:t>分学历来看，</w:t>
      </w:r>
      <w:r>
        <w:rPr>
          <w:rFonts w:hint="eastAsia" w:ascii="宋体" w:hAnsi="宋体" w:cs="宋体"/>
          <w:color w:val="auto"/>
          <w:kern w:val="2"/>
          <w:sz w:val="28"/>
          <w:szCs w:val="28"/>
          <w:lang w:val="en-US" w:eastAsia="zh-CN" w:bidi="ar-SA"/>
        </w:rPr>
        <w:t>本科</w:t>
      </w:r>
      <w:r>
        <w:rPr>
          <w:rFonts w:hint="eastAsia" w:ascii="宋体" w:hAnsi="宋体" w:eastAsia="宋体" w:cs="宋体"/>
          <w:color w:val="auto"/>
          <w:kern w:val="2"/>
          <w:sz w:val="28"/>
          <w:szCs w:val="28"/>
          <w:lang w:val="en-US" w:eastAsia="zh-CN" w:bidi="ar-SA"/>
        </w:rPr>
        <w:t>生主要流向了</w:t>
      </w:r>
      <w:r>
        <w:rPr>
          <w:rFonts w:hint="eastAsia" w:ascii="宋体" w:hAnsi="宋体" w:cs="宋体"/>
          <w:color w:val="auto"/>
          <w:kern w:val="2"/>
          <w:sz w:val="28"/>
          <w:szCs w:val="28"/>
          <w:lang w:val="en-US" w:eastAsia="zh-CN" w:bidi="ar-SA"/>
        </w:rPr>
        <w:t>教育、批发和零售业、信息传输/软件和信息技术服务业,合计占比达73.73%；专科生</w:t>
      </w:r>
      <w:r>
        <w:rPr>
          <w:rFonts w:hint="eastAsia" w:ascii="宋体" w:hAnsi="宋体" w:eastAsia="宋体" w:cs="宋体"/>
          <w:color w:val="auto"/>
          <w:kern w:val="2"/>
          <w:sz w:val="28"/>
          <w:szCs w:val="28"/>
          <w:lang w:val="en-US" w:eastAsia="zh-CN" w:bidi="ar-SA"/>
        </w:rPr>
        <w:t>主要流向了</w:t>
      </w:r>
      <w:r>
        <w:rPr>
          <w:rFonts w:hint="eastAsia" w:ascii="宋体" w:hAnsi="宋体" w:cs="宋体"/>
          <w:color w:val="auto"/>
          <w:kern w:val="2"/>
          <w:sz w:val="28"/>
          <w:szCs w:val="28"/>
          <w:lang w:val="en-US" w:eastAsia="zh-CN" w:bidi="ar-SA"/>
        </w:rPr>
        <w:t>教育、批发和零售业、文化体育和娱乐业，合计占比达69.65%。</w:t>
      </w:r>
    </w:p>
    <w:p>
      <w:pPr>
        <w:numPr>
          <w:ilvl w:val="0"/>
          <w:numId w:val="0"/>
        </w:numPr>
        <w:bidi w:val="0"/>
        <w:ind w:firstLine="560" w:firstLineChars="200"/>
      </w:pPr>
      <w:r>
        <w:drawing>
          <wp:inline distT="0" distB="0" distL="114300" distR="114300">
            <wp:extent cx="4820285" cy="2981960"/>
            <wp:effectExtent l="0" t="0" r="0" b="0"/>
            <wp:docPr id="7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2"/>
        <w:jc w:val="center"/>
        <w:rPr>
          <w:rFonts w:hint="eastAsia" w:ascii="方正大黑体_GBK" w:hAnsi="方正大黑体_GBK" w:eastAsia="方正大黑体_GBK" w:cs="方正大黑体_GBK"/>
          <w:b w:val="0"/>
          <w:bCs w:val="0"/>
          <w:sz w:val="22"/>
          <w:szCs w:val="24"/>
          <w:lang w:val="en-US" w:eastAsia="zh-CN"/>
        </w:rPr>
      </w:pPr>
      <w:r>
        <w:rPr>
          <w:rFonts w:hint="eastAsia" w:ascii="方正大黑体_GBK" w:hAnsi="方正大黑体_GBK" w:eastAsia="方正大黑体_GBK" w:cs="方正大黑体_GBK"/>
          <w:b w:val="0"/>
          <w:bCs w:val="0"/>
          <w:sz w:val="22"/>
          <w:szCs w:val="24"/>
          <w:lang w:val="en-US" w:eastAsia="zh-CN"/>
        </w:rPr>
        <w:t>图2-2  毕业生就业行业流向分布</w:t>
      </w:r>
    </w:p>
    <w:p>
      <w:pPr>
        <w:pStyle w:val="5"/>
        <w:bidi w:val="0"/>
        <w:ind w:firstLine="562" w:firstLineChars="200"/>
        <w:rPr>
          <w:rFonts w:hint="eastAsia" w:eastAsia="黑体"/>
          <w:lang w:eastAsia="zh-CN"/>
        </w:rPr>
      </w:pPr>
      <w:bookmarkStart w:id="42" w:name="_Toc532249900"/>
      <w:bookmarkStart w:id="43" w:name="_Toc1338"/>
      <w:bookmarkStart w:id="44" w:name="_Toc4012"/>
      <w:r>
        <w:rPr>
          <w:rFonts w:hint="eastAsia"/>
          <w:lang w:eastAsia="zh-CN"/>
        </w:rPr>
        <w:t>（三）就业</w:t>
      </w:r>
      <w:r>
        <w:rPr>
          <w:rFonts w:hint="eastAsia"/>
        </w:rPr>
        <w:t>单位</w:t>
      </w:r>
      <w:bookmarkEnd w:id="42"/>
      <w:bookmarkEnd w:id="43"/>
      <w:bookmarkEnd w:id="44"/>
      <w:r>
        <w:rPr>
          <w:rFonts w:hint="eastAsia"/>
          <w:lang w:eastAsia="zh-CN"/>
        </w:rPr>
        <w:t>性质</w:t>
      </w:r>
    </w:p>
    <w:p>
      <w:pPr>
        <w:bidi w:val="0"/>
        <w:rPr>
          <w:rFonts w:hint="eastAsia" w:eastAsia="宋体"/>
          <w:lang w:eastAsia="zh-CN"/>
        </w:rPr>
      </w:pPr>
      <w:r>
        <w:rPr>
          <w:rFonts w:hint="eastAsia"/>
        </w:rPr>
        <w:t>企业单位为吸纳我校2020</w:t>
      </w:r>
      <w:r>
        <w:rPr>
          <w:rFonts w:hint="eastAsia"/>
          <w:lang w:eastAsia="zh-CN"/>
        </w:rPr>
        <w:t>届</w:t>
      </w:r>
      <w:r>
        <w:rPr>
          <w:rFonts w:hint="eastAsia"/>
        </w:rPr>
        <w:t>毕业生就业的主渠道，其中</w:t>
      </w:r>
      <w:r>
        <w:rPr>
          <w:rFonts w:hint="eastAsia"/>
          <w:lang w:eastAsia="zh-CN"/>
        </w:rPr>
        <w:t>，其他</w:t>
      </w:r>
      <w:r>
        <w:rPr>
          <w:rFonts w:hint="eastAsia"/>
        </w:rPr>
        <w:t>企业占比</w:t>
      </w:r>
      <w:r>
        <w:rPr>
          <w:rFonts w:hint="eastAsia"/>
          <w:lang w:val="en-US" w:eastAsia="zh-CN"/>
        </w:rPr>
        <w:t>57.15</w:t>
      </w:r>
      <w:r>
        <w:rPr>
          <w:rFonts w:hint="eastAsia"/>
        </w:rPr>
        <w:t>%，</w:t>
      </w:r>
      <w:r>
        <w:rPr>
          <w:rFonts w:hint="eastAsia"/>
          <w:lang w:eastAsia="zh-CN"/>
        </w:rPr>
        <w:t>中初教育单位</w:t>
      </w:r>
      <w:r>
        <w:rPr>
          <w:rFonts w:hint="eastAsia"/>
        </w:rPr>
        <w:t>占比</w:t>
      </w:r>
      <w:r>
        <w:rPr>
          <w:rFonts w:hint="eastAsia"/>
          <w:lang w:val="en-US" w:eastAsia="zh-CN"/>
        </w:rPr>
        <w:t>30.38</w:t>
      </w:r>
      <w:r>
        <w:rPr>
          <w:rFonts w:hint="eastAsia"/>
        </w:rPr>
        <w:t>%</w:t>
      </w:r>
      <w:r>
        <w:rPr>
          <w:rFonts w:hint="eastAsia"/>
          <w:lang w:eastAsia="zh-CN"/>
        </w:rPr>
        <w:t>。</w:t>
      </w:r>
    </w:p>
    <w:p>
      <w:pPr>
        <w:bidi w:val="0"/>
        <w:rPr>
          <w:rFonts w:hint="eastAsia"/>
        </w:rPr>
      </w:pPr>
      <w:r>
        <w:rPr>
          <w:rFonts w:hint="eastAsia"/>
        </w:rPr>
        <w:t>分学历层次来看，毕业生具体流向单位类型</w:t>
      </w:r>
      <w:r>
        <w:rPr>
          <w:rFonts w:hint="eastAsia"/>
          <w:lang w:eastAsia="zh-CN"/>
        </w:rPr>
        <w:t>基本一致</w:t>
      </w:r>
      <w:r>
        <w:rPr>
          <w:rFonts w:hint="eastAsia"/>
        </w:rPr>
        <w:t>，其中</w:t>
      </w:r>
      <w:r>
        <w:rPr>
          <w:rFonts w:hint="eastAsia"/>
          <w:lang w:eastAsia="zh-CN"/>
        </w:rPr>
        <w:t>本科</w:t>
      </w:r>
      <w:r>
        <w:rPr>
          <w:rFonts w:hint="eastAsia"/>
        </w:rPr>
        <w:t>单位流向以</w:t>
      </w:r>
      <w:r>
        <w:rPr>
          <w:rFonts w:hint="eastAsia"/>
          <w:lang w:eastAsia="zh-CN"/>
        </w:rPr>
        <w:t>其他企业</w:t>
      </w:r>
      <w:r>
        <w:rPr>
          <w:rFonts w:hint="eastAsia"/>
        </w:rPr>
        <w:t>（</w:t>
      </w:r>
      <w:r>
        <w:rPr>
          <w:rFonts w:hint="eastAsia"/>
          <w:lang w:val="en-US" w:eastAsia="zh-CN"/>
        </w:rPr>
        <w:t>954人，57.78</w:t>
      </w:r>
      <w:r>
        <w:rPr>
          <w:rFonts w:hint="eastAsia"/>
        </w:rPr>
        <w:t>%）和</w:t>
      </w:r>
      <w:r>
        <w:rPr>
          <w:rFonts w:hint="eastAsia"/>
          <w:lang w:eastAsia="zh-CN"/>
        </w:rPr>
        <w:t>中初教育单位</w:t>
      </w:r>
      <w:r>
        <w:rPr>
          <w:rFonts w:hint="eastAsia"/>
        </w:rPr>
        <w:t>（</w:t>
      </w:r>
      <w:r>
        <w:rPr>
          <w:rFonts w:hint="eastAsia"/>
          <w:lang w:val="en-US" w:eastAsia="zh-CN"/>
        </w:rPr>
        <w:t>469人，</w:t>
      </w:r>
      <w:r>
        <w:rPr>
          <w:rFonts w:hint="eastAsia"/>
        </w:rPr>
        <w:t>28.</w:t>
      </w:r>
      <w:r>
        <w:rPr>
          <w:rFonts w:hint="eastAsia"/>
          <w:lang w:val="en-US" w:eastAsia="zh-CN"/>
        </w:rPr>
        <w:t>41</w:t>
      </w:r>
      <w:r>
        <w:rPr>
          <w:rFonts w:hint="eastAsia"/>
        </w:rPr>
        <w:t>%）为主，</w:t>
      </w:r>
      <w:r>
        <w:rPr>
          <w:rFonts w:hint="eastAsia"/>
          <w:lang w:eastAsia="zh-CN"/>
        </w:rPr>
        <w:t>专科生</w:t>
      </w:r>
      <w:r>
        <w:rPr>
          <w:rFonts w:hint="eastAsia"/>
        </w:rPr>
        <w:t>生单位流向</w:t>
      </w:r>
      <w:r>
        <w:rPr>
          <w:rFonts w:hint="eastAsia"/>
          <w:lang w:eastAsia="zh-CN"/>
        </w:rPr>
        <w:t>也是以</w:t>
      </w:r>
      <w:r>
        <w:rPr>
          <w:rFonts w:hint="eastAsia"/>
        </w:rPr>
        <w:t>其他企业</w:t>
      </w:r>
      <w:r>
        <w:rPr>
          <w:rFonts w:hint="eastAsia"/>
          <w:lang w:eastAsia="zh-CN"/>
        </w:rPr>
        <w:t>（</w:t>
      </w:r>
      <w:r>
        <w:rPr>
          <w:rFonts w:hint="eastAsia"/>
          <w:lang w:val="en-US" w:eastAsia="zh-CN"/>
        </w:rPr>
        <w:t>361,55.62</w:t>
      </w:r>
      <w:r>
        <w:rPr>
          <w:rFonts w:hint="eastAsia"/>
        </w:rPr>
        <w:t>%</w:t>
      </w:r>
      <w:r>
        <w:rPr>
          <w:rFonts w:hint="eastAsia"/>
          <w:lang w:eastAsia="zh-CN"/>
        </w:rPr>
        <w:t>）</w:t>
      </w:r>
      <w:r>
        <w:rPr>
          <w:rFonts w:hint="eastAsia"/>
        </w:rPr>
        <w:t>和</w:t>
      </w:r>
      <w:r>
        <w:rPr>
          <w:rFonts w:hint="eastAsia"/>
          <w:lang w:eastAsia="zh-CN"/>
        </w:rPr>
        <w:t>中初教育单位（</w:t>
      </w:r>
      <w:r>
        <w:rPr>
          <w:rFonts w:hint="eastAsia"/>
          <w:lang w:val="en-US" w:eastAsia="zh-CN"/>
        </w:rPr>
        <w:t>230,35.44</w:t>
      </w:r>
      <w:r>
        <w:rPr>
          <w:rFonts w:hint="eastAsia"/>
        </w:rPr>
        <w:t>%</w:t>
      </w:r>
      <w:r>
        <w:rPr>
          <w:rFonts w:hint="eastAsia"/>
          <w:lang w:eastAsia="zh-CN"/>
        </w:rPr>
        <w:t>）</w:t>
      </w:r>
      <w:r>
        <w:rPr>
          <w:rFonts w:hint="eastAsia"/>
        </w:rPr>
        <w:t>为主（见表2-2）。</w:t>
      </w:r>
    </w:p>
    <w:p>
      <w:pPr>
        <w:pStyle w:val="2"/>
        <w:keepNext w:val="0"/>
        <w:keepLines w:val="0"/>
        <w:pageBreakBefore w:val="0"/>
        <w:widowControl w:val="0"/>
        <w:kinsoku/>
        <w:wordWrap/>
        <w:overflowPunct/>
        <w:topLinePunct w:val="0"/>
        <w:autoSpaceDE/>
        <w:autoSpaceDN/>
        <w:bidi w:val="0"/>
        <w:adjustRightInd w:val="0"/>
        <w:snapToGrid w:val="0"/>
        <w:spacing w:after="196" w:afterLines="50" w:line="500" w:lineRule="exact"/>
        <w:ind w:left="0" w:leftChars="0" w:firstLine="0" w:firstLineChars="0"/>
        <w:jc w:val="center"/>
        <w:textAlignment w:val="auto"/>
        <w:rPr>
          <w:rFonts w:hint="eastAsia"/>
        </w:rPr>
      </w:pPr>
      <w:r>
        <w:rPr>
          <w:rFonts w:hint="eastAsia" w:ascii="方正大黑体_GBK" w:hAnsi="方正大黑体_GBK" w:eastAsia="方正大黑体_GBK" w:cs="方正大黑体_GBK"/>
          <w:b w:val="0"/>
          <w:bCs w:val="0"/>
          <w:sz w:val="22"/>
          <w:szCs w:val="24"/>
          <w:lang w:val="en-US" w:eastAsia="zh-CN"/>
        </w:rPr>
        <w:t>表 2-2  2020届毕业生就业单位性质分布</w:t>
      </w:r>
    </w:p>
    <w:tbl>
      <w:tblPr>
        <w:tblStyle w:val="19"/>
        <w:tblW w:w="4902" w:type="pct"/>
        <w:tblInd w:w="0" w:type="dxa"/>
        <w:shd w:val="clear" w:color="auto" w:fill="auto"/>
        <w:tblLayout w:type="autofit"/>
        <w:tblCellMar>
          <w:top w:w="0" w:type="dxa"/>
          <w:left w:w="0" w:type="dxa"/>
          <w:bottom w:w="0" w:type="dxa"/>
          <w:right w:w="0" w:type="dxa"/>
        </w:tblCellMar>
      </w:tblPr>
      <w:tblGrid>
        <w:gridCol w:w="2055"/>
        <w:gridCol w:w="771"/>
        <w:gridCol w:w="1316"/>
        <w:gridCol w:w="756"/>
        <w:gridCol w:w="1285"/>
        <w:gridCol w:w="812"/>
        <w:gridCol w:w="1183"/>
      </w:tblGrid>
      <w:tr>
        <w:tblPrEx>
          <w:shd w:val="clear" w:color="auto" w:fill="auto"/>
          <w:tblCellMar>
            <w:top w:w="0" w:type="dxa"/>
            <w:left w:w="0" w:type="dxa"/>
            <w:bottom w:w="0" w:type="dxa"/>
            <w:right w:w="0" w:type="dxa"/>
          </w:tblCellMar>
        </w:tblPrEx>
        <w:trPr>
          <w:trHeight w:val="690" w:hRule="atLeast"/>
        </w:trPr>
        <w:tc>
          <w:tcPr>
            <w:tcW w:w="1256" w:type="pct"/>
            <w:vMerge w:val="restart"/>
            <w:tcBorders>
              <w:top w:val="single" w:color="F88887" w:sz="4" w:space="0"/>
              <w:left w:val="nil"/>
              <w:bottom w:val="single" w:color="F88887" w:sz="4" w:space="0"/>
              <w:right w:val="single" w:color="F88887" w:sz="4" w:space="0"/>
            </w:tcBorders>
            <w:shd w:val="clear" w:color="auto" w:fill="F88887"/>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单位性质</w:t>
            </w:r>
          </w:p>
        </w:tc>
        <w:tc>
          <w:tcPr>
            <w:tcW w:w="1275" w:type="pct"/>
            <w:gridSpan w:val="2"/>
            <w:tcBorders>
              <w:top w:val="single" w:color="F88887" w:sz="4" w:space="0"/>
              <w:left w:val="single" w:color="F88887" w:sz="4" w:space="0"/>
              <w:bottom w:val="single" w:color="F88887" w:sz="4" w:space="0"/>
              <w:right w:val="single" w:color="F88887" w:sz="4" w:space="0"/>
            </w:tcBorders>
            <w:shd w:val="clear" w:color="auto" w:fill="F88887"/>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本科</w:t>
            </w:r>
          </w:p>
        </w:tc>
        <w:tc>
          <w:tcPr>
            <w:tcW w:w="1247" w:type="pct"/>
            <w:gridSpan w:val="2"/>
            <w:tcBorders>
              <w:top w:val="single" w:color="F88887" w:sz="4" w:space="0"/>
              <w:left w:val="single" w:color="F88887" w:sz="4" w:space="0"/>
              <w:bottom w:val="nil"/>
              <w:right w:val="single" w:color="F88887" w:sz="4" w:space="0"/>
            </w:tcBorders>
            <w:shd w:val="clear" w:color="auto" w:fill="F88887"/>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专科</w:t>
            </w:r>
          </w:p>
        </w:tc>
        <w:tc>
          <w:tcPr>
            <w:tcW w:w="1219" w:type="pct"/>
            <w:gridSpan w:val="2"/>
            <w:tcBorders>
              <w:top w:val="single" w:color="F88887" w:sz="4" w:space="0"/>
              <w:left w:val="single" w:color="F88887" w:sz="4" w:space="0"/>
              <w:bottom w:val="single" w:color="F88887" w:sz="4" w:space="0"/>
              <w:right w:val="nil"/>
            </w:tcBorders>
            <w:shd w:val="clear" w:color="auto" w:fill="F88887"/>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总计</w:t>
            </w:r>
          </w:p>
        </w:tc>
      </w:tr>
      <w:tr>
        <w:tblPrEx>
          <w:tblCellMar>
            <w:top w:w="0" w:type="dxa"/>
            <w:left w:w="0" w:type="dxa"/>
            <w:bottom w:w="0" w:type="dxa"/>
            <w:right w:w="0" w:type="dxa"/>
          </w:tblCellMar>
        </w:tblPrEx>
        <w:trPr>
          <w:trHeight w:val="690" w:hRule="atLeast"/>
        </w:trPr>
        <w:tc>
          <w:tcPr>
            <w:tcW w:w="1256" w:type="pct"/>
            <w:vMerge w:val="continue"/>
            <w:tcBorders>
              <w:top w:val="single" w:color="F88887" w:sz="4" w:space="0"/>
              <w:left w:val="nil"/>
              <w:bottom w:val="single" w:color="F88887" w:sz="4" w:space="0"/>
              <w:right w:val="single" w:color="F88887" w:sz="4" w:space="0"/>
            </w:tcBorders>
            <w:shd w:val="clear" w:color="auto" w:fill="F88887"/>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left="0" w:leftChars="0" w:firstLine="0" w:firstLineChars="0"/>
              <w:jc w:val="center"/>
              <w:rPr>
                <w:rFonts w:hint="eastAsia" w:ascii="微软雅黑" w:hAnsi="微软雅黑" w:eastAsia="微软雅黑" w:cs="微软雅黑"/>
                <w:b/>
                <w:i w:val="0"/>
                <w:color w:val="000000"/>
                <w:sz w:val="20"/>
                <w:szCs w:val="20"/>
                <w:u w:val="none"/>
              </w:rPr>
            </w:pPr>
          </w:p>
        </w:tc>
        <w:tc>
          <w:tcPr>
            <w:tcW w:w="471"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人数</w:t>
            </w:r>
          </w:p>
        </w:tc>
        <w:tc>
          <w:tcPr>
            <w:tcW w:w="803"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占比</w:t>
            </w:r>
          </w:p>
        </w:tc>
        <w:tc>
          <w:tcPr>
            <w:tcW w:w="462"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人数</w:t>
            </w:r>
          </w:p>
        </w:tc>
        <w:tc>
          <w:tcPr>
            <w:tcW w:w="785"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占比</w:t>
            </w:r>
          </w:p>
        </w:tc>
        <w:tc>
          <w:tcPr>
            <w:tcW w:w="496"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人数</w:t>
            </w:r>
          </w:p>
        </w:tc>
        <w:tc>
          <w:tcPr>
            <w:tcW w:w="723" w:type="pct"/>
            <w:tcBorders>
              <w:top w:val="single" w:color="F88887" w:sz="4" w:space="0"/>
              <w:left w:val="nil"/>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val="0"/>
                <w:bCs/>
                <w:i w:val="0"/>
                <w:color w:val="000000"/>
                <w:kern w:val="0"/>
                <w:sz w:val="20"/>
                <w:szCs w:val="20"/>
                <w:u w:val="none"/>
                <w:lang w:val="en-US" w:eastAsia="zh-CN" w:bidi="ar"/>
              </w:rPr>
              <w:t>占比</w:t>
            </w:r>
          </w:p>
        </w:tc>
      </w:tr>
      <w:tr>
        <w:tblPrEx>
          <w:tblCellMar>
            <w:top w:w="0" w:type="dxa"/>
            <w:left w:w="0" w:type="dxa"/>
            <w:bottom w:w="0" w:type="dxa"/>
            <w:right w:w="0" w:type="dxa"/>
          </w:tblCellMar>
        </w:tblPrEx>
        <w:trPr>
          <w:trHeight w:val="690" w:hRule="atLeast"/>
        </w:trPr>
        <w:tc>
          <w:tcPr>
            <w:tcW w:w="1256"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其他企业</w:t>
            </w:r>
          </w:p>
        </w:tc>
        <w:tc>
          <w:tcPr>
            <w:tcW w:w="471"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954</w:t>
            </w:r>
          </w:p>
        </w:tc>
        <w:tc>
          <w:tcPr>
            <w:tcW w:w="803"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57.78%</w:t>
            </w:r>
          </w:p>
        </w:tc>
        <w:tc>
          <w:tcPr>
            <w:tcW w:w="462"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361</w:t>
            </w:r>
          </w:p>
        </w:tc>
        <w:tc>
          <w:tcPr>
            <w:tcW w:w="785"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55.62%</w:t>
            </w:r>
          </w:p>
        </w:tc>
        <w:tc>
          <w:tcPr>
            <w:tcW w:w="496"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1315</w:t>
            </w:r>
          </w:p>
        </w:tc>
        <w:tc>
          <w:tcPr>
            <w:tcW w:w="723" w:type="pct"/>
            <w:tcBorders>
              <w:top w:val="single" w:color="F88887" w:sz="4" w:space="0"/>
              <w:left w:val="nil"/>
              <w:bottom w:val="single" w:color="F88887"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57.15%</w:t>
            </w:r>
          </w:p>
        </w:tc>
      </w:tr>
      <w:tr>
        <w:tblPrEx>
          <w:tblCellMar>
            <w:top w:w="0" w:type="dxa"/>
            <w:left w:w="0" w:type="dxa"/>
            <w:bottom w:w="0" w:type="dxa"/>
            <w:right w:w="0" w:type="dxa"/>
          </w:tblCellMar>
        </w:tblPrEx>
        <w:trPr>
          <w:trHeight w:val="690" w:hRule="atLeast"/>
        </w:trPr>
        <w:tc>
          <w:tcPr>
            <w:tcW w:w="1256"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中初教育单位</w:t>
            </w:r>
          </w:p>
        </w:tc>
        <w:tc>
          <w:tcPr>
            <w:tcW w:w="471"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469</w:t>
            </w:r>
          </w:p>
        </w:tc>
        <w:tc>
          <w:tcPr>
            <w:tcW w:w="803"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28.41%</w:t>
            </w:r>
          </w:p>
        </w:tc>
        <w:tc>
          <w:tcPr>
            <w:tcW w:w="462"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230</w:t>
            </w:r>
          </w:p>
        </w:tc>
        <w:tc>
          <w:tcPr>
            <w:tcW w:w="785"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35.44%</w:t>
            </w:r>
          </w:p>
        </w:tc>
        <w:tc>
          <w:tcPr>
            <w:tcW w:w="496"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699</w:t>
            </w:r>
          </w:p>
        </w:tc>
        <w:tc>
          <w:tcPr>
            <w:tcW w:w="723" w:type="pct"/>
            <w:tcBorders>
              <w:top w:val="single" w:color="F88887" w:sz="4" w:space="0"/>
              <w:left w:val="nil"/>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30.38%</w:t>
            </w:r>
          </w:p>
        </w:tc>
      </w:tr>
      <w:tr>
        <w:tblPrEx>
          <w:tblCellMar>
            <w:top w:w="0" w:type="dxa"/>
            <w:left w:w="0" w:type="dxa"/>
            <w:bottom w:w="0" w:type="dxa"/>
            <w:right w:w="0" w:type="dxa"/>
          </w:tblCellMar>
        </w:tblPrEx>
        <w:trPr>
          <w:trHeight w:val="690" w:hRule="atLeast"/>
        </w:trPr>
        <w:tc>
          <w:tcPr>
            <w:tcW w:w="1256"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其他事业单位</w:t>
            </w:r>
          </w:p>
        </w:tc>
        <w:tc>
          <w:tcPr>
            <w:tcW w:w="471"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w:t>
            </w:r>
          </w:p>
        </w:tc>
        <w:tc>
          <w:tcPr>
            <w:tcW w:w="803"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5.15%</w:t>
            </w:r>
          </w:p>
        </w:tc>
        <w:tc>
          <w:tcPr>
            <w:tcW w:w="462"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w:t>
            </w:r>
          </w:p>
        </w:tc>
        <w:tc>
          <w:tcPr>
            <w:tcW w:w="785"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1.39%</w:t>
            </w:r>
          </w:p>
        </w:tc>
        <w:tc>
          <w:tcPr>
            <w:tcW w:w="496"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94</w:t>
            </w:r>
          </w:p>
        </w:tc>
        <w:tc>
          <w:tcPr>
            <w:tcW w:w="723" w:type="pct"/>
            <w:tcBorders>
              <w:top w:val="single" w:color="F88887" w:sz="4" w:space="0"/>
              <w:left w:val="nil"/>
              <w:bottom w:val="single" w:color="F88887"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4.09%</w:t>
            </w:r>
          </w:p>
        </w:tc>
      </w:tr>
      <w:tr>
        <w:tblPrEx>
          <w:tblCellMar>
            <w:top w:w="0" w:type="dxa"/>
            <w:left w:w="0" w:type="dxa"/>
            <w:bottom w:w="0" w:type="dxa"/>
            <w:right w:w="0" w:type="dxa"/>
          </w:tblCellMar>
        </w:tblPrEx>
        <w:trPr>
          <w:trHeight w:val="690" w:hRule="atLeast"/>
        </w:trPr>
        <w:tc>
          <w:tcPr>
            <w:tcW w:w="1256"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其他</w:t>
            </w:r>
          </w:p>
        </w:tc>
        <w:tc>
          <w:tcPr>
            <w:tcW w:w="471"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80</w:t>
            </w:r>
          </w:p>
        </w:tc>
        <w:tc>
          <w:tcPr>
            <w:tcW w:w="803"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4.85%</w:t>
            </w:r>
          </w:p>
        </w:tc>
        <w:tc>
          <w:tcPr>
            <w:tcW w:w="462"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37</w:t>
            </w:r>
          </w:p>
        </w:tc>
        <w:tc>
          <w:tcPr>
            <w:tcW w:w="785"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5.70%</w:t>
            </w:r>
          </w:p>
        </w:tc>
        <w:tc>
          <w:tcPr>
            <w:tcW w:w="496"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117</w:t>
            </w:r>
          </w:p>
        </w:tc>
        <w:tc>
          <w:tcPr>
            <w:tcW w:w="723" w:type="pct"/>
            <w:tcBorders>
              <w:top w:val="single" w:color="F88887" w:sz="4" w:space="0"/>
              <w:left w:val="nil"/>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5.08%</w:t>
            </w:r>
          </w:p>
        </w:tc>
      </w:tr>
      <w:tr>
        <w:tblPrEx>
          <w:tblCellMar>
            <w:top w:w="0" w:type="dxa"/>
            <w:left w:w="0" w:type="dxa"/>
            <w:bottom w:w="0" w:type="dxa"/>
            <w:right w:w="0" w:type="dxa"/>
          </w:tblCellMar>
        </w:tblPrEx>
        <w:trPr>
          <w:trHeight w:val="690" w:hRule="atLeast"/>
        </w:trPr>
        <w:tc>
          <w:tcPr>
            <w:tcW w:w="1256"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机关</w:t>
            </w:r>
          </w:p>
        </w:tc>
        <w:tc>
          <w:tcPr>
            <w:tcW w:w="471"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30</w:t>
            </w:r>
          </w:p>
        </w:tc>
        <w:tc>
          <w:tcPr>
            <w:tcW w:w="803"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1.82%</w:t>
            </w:r>
          </w:p>
        </w:tc>
        <w:tc>
          <w:tcPr>
            <w:tcW w:w="462"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785"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0.77%</w:t>
            </w:r>
          </w:p>
        </w:tc>
        <w:tc>
          <w:tcPr>
            <w:tcW w:w="496"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w:t>
            </w:r>
          </w:p>
        </w:tc>
        <w:tc>
          <w:tcPr>
            <w:tcW w:w="723" w:type="pct"/>
            <w:tcBorders>
              <w:top w:val="single" w:color="F88887" w:sz="4" w:space="0"/>
              <w:left w:val="nil"/>
              <w:bottom w:val="single" w:color="F88887"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1.52%</w:t>
            </w:r>
          </w:p>
        </w:tc>
      </w:tr>
      <w:tr>
        <w:tblPrEx>
          <w:tblCellMar>
            <w:top w:w="0" w:type="dxa"/>
            <w:left w:w="0" w:type="dxa"/>
            <w:bottom w:w="0" w:type="dxa"/>
            <w:right w:w="0" w:type="dxa"/>
          </w:tblCellMar>
        </w:tblPrEx>
        <w:trPr>
          <w:trHeight w:val="690" w:hRule="atLeast"/>
        </w:trPr>
        <w:tc>
          <w:tcPr>
            <w:tcW w:w="1256"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国有企业</w:t>
            </w:r>
          </w:p>
        </w:tc>
        <w:tc>
          <w:tcPr>
            <w:tcW w:w="471"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w:t>
            </w:r>
          </w:p>
        </w:tc>
        <w:tc>
          <w:tcPr>
            <w:tcW w:w="803"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1.39%</w:t>
            </w:r>
          </w:p>
        </w:tc>
        <w:tc>
          <w:tcPr>
            <w:tcW w:w="462"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785"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0.77%</w:t>
            </w:r>
          </w:p>
        </w:tc>
        <w:tc>
          <w:tcPr>
            <w:tcW w:w="496"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w:t>
            </w:r>
          </w:p>
        </w:tc>
        <w:tc>
          <w:tcPr>
            <w:tcW w:w="723" w:type="pct"/>
            <w:tcBorders>
              <w:top w:val="single" w:color="F88887" w:sz="4" w:space="0"/>
              <w:left w:val="nil"/>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1.22%</w:t>
            </w:r>
          </w:p>
        </w:tc>
      </w:tr>
      <w:tr>
        <w:tblPrEx>
          <w:tblCellMar>
            <w:top w:w="0" w:type="dxa"/>
            <w:left w:w="0" w:type="dxa"/>
            <w:bottom w:w="0" w:type="dxa"/>
            <w:right w:w="0" w:type="dxa"/>
          </w:tblCellMar>
        </w:tblPrEx>
        <w:trPr>
          <w:trHeight w:val="690" w:hRule="atLeast"/>
        </w:trPr>
        <w:tc>
          <w:tcPr>
            <w:tcW w:w="1256"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城镇社区</w:t>
            </w:r>
          </w:p>
        </w:tc>
        <w:tc>
          <w:tcPr>
            <w:tcW w:w="471"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803"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0.18%</w:t>
            </w:r>
          </w:p>
        </w:tc>
        <w:tc>
          <w:tcPr>
            <w:tcW w:w="462"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785"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496"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723" w:type="pct"/>
            <w:tcBorders>
              <w:top w:val="single" w:color="F88887" w:sz="4" w:space="0"/>
              <w:left w:val="nil"/>
              <w:bottom w:val="single" w:color="F88887"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0.13%</w:t>
            </w:r>
          </w:p>
        </w:tc>
      </w:tr>
      <w:tr>
        <w:tblPrEx>
          <w:tblCellMar>
            <w:top w:w="0" w:type="dxa"/>
            <w:left w:w="0" w:type="dxa"/>
            <w:bottom w:w="0" w:type="dxa"/>
            <w:right w:w="0" w:type="dxa"/>
          </w:tblCellMar>
        </w:tblPrEx>
        <w:trPr>
          <w:trHeight w:val="690" w:hRule="atLeast"/>
        </w:trPr>
        <w:tc>
          <w:tcPr>
            <w:tcW w:w="1256"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高等教育单位</w:t>
            </w:r>
          </w:p>
        </w:tc>
        <w:tc>
          <w:tcPr>
            <w:tcW w:w="471"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803"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0.18%</w:t>
            </w:r>
          </w:p>
        </w:tc>
        <w:tc>
          <w:tcPr>
            <w:tcW w:w="462"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785"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496"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723" w:type="pct"/>
            <w:tcBorders>
              <w:top w:val="single" w:color="F88887" w:sz="4" w:space="0"/>
              <w:left w:val="nil"/>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0.13%</w:t>
            </w:r>
          </w:p>
        </w:tc>
      </w:tr>
      <w:tr>
        <w:tblPrEx>
          <w:tblCellMar>
            <w:top w:w="0" w:type="dxa"/>
            <w:left w:w="0" w:type="dxa"/>
            <w:bottom w:w="0" w:type="dxa"/>
            <w:right w:w="0" w:type="dxa"/>
          </w:tblCellMar>
        </w:tblPrEx>
        <w:trPr>
          <w:trHeight w:val="690" w:hRule="atLeast"/>
        </w:trPr>
        <w:tc>
          <w:tcPr>
            <w:tcW w:w="1256"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部队</w:t>
            </w:r>
          </w:p>
        </w:tc>
        <w:tc>
          <w:tcPr>
            <w:tcW w:w="471"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803"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0.12%</w:t>
            </w:r>
          </w:p>
        </w:tc>
        <w:tc>
          <w:tcPr>
            <w:tcW w:w="462"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785"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496"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723" w:type="pct"/>
            <w:tcBorders>
              <w:top w:val="single" w:color="F88887" w:sz="4" w:space="0"/>
              <w:left w:val="nil"/>
              <w:bottom w:val="single" w:color="F88887"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0.09%</w:t>
            </w:r>
          </w:p>
        </w:tc>
      </w:tr>
      <w:tr>
        <w:tblPrEx>
          <w:tblCellMar>
            <w:top w:w="0" w:type="dxa"/>
            <w:left w:w="0" w:type="dxa"/>
            <w:bottom w:w="0" w:type="dxa"/>
            <w:right w:w="0" w:type="dxa"/>
          </w:tblCellMar>
        </w:tblPrEx>
        <w:trPr>
          <w:trHeight w:val="690" w:hRule="atLeast"/>
        </w:trPr>
        <w:tc>
          <w:tcPr>
            <w:tcW w:w="1256"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医疗卫生单位</w:t>
            </w:r>
          </w:p>
        </w:tc>
        <w:tc>
          <w:tcPr>
            <w:tcW w:w="471"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803"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0.12%</w:t>
            </w:r>
          </w:p>
        </w:tc>
        <w:tc>
          <w:tcPr>
            <w:tcW w:w="462"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785" w:type="pct"/>
            <w:tcBorders>
              <w:top w:val="single" w:color="F88887" w:sz="4" w:space="0"/>
              <w:left w:val="nil"/>
              <w:bottom w:val="single" w:color="F88887" w:sz="4" w:space="0"/>
              <w:right w:val="single" w:color="F88887" w:sz="4" w:space="0"/>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0.31%</w:t>
            </w:r>
          </w:p>
        </w:tc>
        <w:tc>
          <w:tcPr>
            <w:tcW w:w="496" w:type="pct"/>
            <w:tcBorders>
              <w:top w:val="single" w:color="F88887" w:sz="4" w:space="0"/>
              <w:left w:val="single" w:color="F88887" w:sz="4" w:space="0"/>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723" w:type="pct"/>
            <w:tcBorders>
              <w:top w:val="single" w:color="F88887" w:sz="4" w:space="0"/>
              <w:left w:val="nil"/>
              <w:bottom w:val="single" w:color="F88887" w:sz="4" w:space="0"/>
              <w:right w:val="nil"/>
            </w:tcBorders>
            <w:shd w:val="clear" w:color="auto" w:fill="FDD4D4"/>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0.17%</w:t>
            </w:r>
          </w:p>
        </w:tc>
      </w:tr>
      <w:tr>
        <w:tblPrEx>
          <w:tblCellMar>
            <w:top w:w="0" w:type="dxa"/>
            <w:left w:w="0" w:type="dxa"/>
            <w:bottom w:w="0" w:type="dxa"/>
            <w:right w:w="0" w:type="dxa"/>
          </w:tblCellMar>
        </w:tblPrEx>
        <w:trPr>
          <w:trHeight w:val="723" w:hRule="atLeast"/>
        </w:trPr>
        <w:tc>
          <w:tcPr>
            <w:tcW w:w="1256"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农村建制村</w:t>
            </w:r>
          </w:p>
        </w:tc>
        <w:tc>
          <w:tcPr>
            <w:tcW w:w="471"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803"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0.06%</w:t>
            </w:r>
          </w:p>
        </w:tc>
        <w:tc>
          <w:tcPr>
            <w:tcW w:w="462"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785" w:type="pct"/>
            <w:tcBorders>
              <w:top w:val="single" w:color="F88887" w:sz="4" w:space="0"/>
              <w:left w:val="nil"/>
              <w:bottom w:val="single" w:color="F88887" w:sz="4" w:space="0"/>
              <w:right w:val="single" w:color="F88887"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t>
            </w:r>
          </w:p>
        </w:tc>
        <w:tc>
          <w:tcPr>
            <w:tcW w:w="496" w:type="pct"/>
            <w:tcBorders>
              <w:top w:val="single" w:color="F88887" w:sz="4" w:space="0"/>
              <w:left w:val="single" w:color="F88887" w:sz="4" w:space="0"/>
              <w:bottom w:val="single" w:color="F88887" w:sz="4" w:space="0"/>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723" w:type="pct"/>
            <w:tcBorders>
              <w:top w:val="single" w:color="F88887" w:sz="4" w:space="0"/>
              <w:left w:val="nil"/>
              <w:bottom w:val="single" w:color="F88887"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0.04%</w:t>
            </w:r>
          </w:p>
        </w:tc>
      </w:tr>
    </w:tbl>
    <w:p>
      <w:pPr>
        <w:pStyle w:val="5"/>
        <w:numPr>
          <w:ilvl w:val="0"/>
          <w:numId w:val="0"/>
        </w:numPr>
        <w:bidi w:val="0"/>
        <w:ind w:firstLine="281" w:firstLineChars="100"/>
        <w:rPr>
          <w:rFonts w:hint="eastAsia"/>
          <w:lang w:val="en-US" w:eastAsia="zh-CN"/>
        </w:rPr>
      </w:pPr>
      <w:bookmarkStart w:id="45" w:name="_Toc13907"/>
      <w:bookmarkStart w:id="46" w:name="_Toc532249904"/>
      <w:bookmarkStart w:id="47" w:name="_Toc30977"/>
      <w:r>
        <w:rPr>
          <w:rFonts w:hint="eastAsia"/>
          <w:lang w:val="en-US" w:eastAsia="zh-CN"/>
        </w:rPr>
        <w:t>（四）就业职位类别</w:t>
      </w:r>
    </w:p>
    <w:p>
      <w:pPr>
        <w:numPr>
          <w:ilvl w:val="0"/>
          <w:numId w:val="0"/>
        </w:numPr>
        <w:ind w:leftChars="0" w:firstLine="560" w:firstLineChars="200"/>
        <w:jc w:val="both"/>
        <w:rPr>
          <w:rFonts w:hint="eastAsia"/>
          <w:lang w:val="en-US" w:eastAsia="zh-CN"/>
        </w:rPr>
      </w:pPr>
      <w:r>
        <w:rPr>
          <w:rFonts w:hint="eastAsia"/>
          <w:lang w:val="en-US" w:eastAsia="zh-CN"/>
        </w:rPr>
        <w:t>我校2020届毕业生所从事的职业主要为工程技术人员（32.72%），其次为卫生专业技术人员（16.45%）和科学研究人员（11.88%）（见图2-3）。</w:t>
      </w:r>
    </w:p>
    <w:p>
      <w:pPr>
        <w:pStyle w:val="2"/>
        <w:rPr>
          <w:rFonts w:hint="eastAsia"/>
          <w:lang w:eastAsia="zh-CN"/>
        </w:rPr>
      </w:pPr>
      <w:r>
        <w:drawing>
          <wp:inline distT="0" distB="0" distL="114300" distR="114300">
            <wp:extent cx="5080635" cy="2687320"/>
            <wp:effectExtent l="0" t="0" r="0" b="0"/>
            <wp:docPr id="8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2"/>
        <w:jc w:val="center"/>
        <w:rPr>
          <w:rFonts w:hint="eastAsia"/>
        </w:rPr>
      </w:pPr>
      <w:r>
        <w:rPr>
          <w:rFonts w:hint="eastAsia" w:ascii="方正大黑体_GBK" w:hAnsi="方正大黑体_GBK" w:eastAsia="方正大黑体_GBK" w:cs="方正大黑体_GBK"/>
          <w:b w:val="0"/>
          <w:bCs w:val="0"/>
          <w:sz w:val="22"/>
          <w:szCs w:val="24"/>
          <w:lang w:val="en-US" w:eastAsia="zh-CN"/>
        </w:rPr>
        <w:t>图2-3  毕业生就业职位类别分布</w:t>
      </w:r>
    </w:p>
    <w:p>
      <w:pPr>
        <w:pStyle w:val="5"/>
        <w:bidi w:val="0"/>
        <w:rPr>
          <w:rFonts w:hint="eastAsia"/>
          <w:lang w:eastAsia="zh-CN"/>
        </w:rPr>
      </w:pPr>
    </w:p>
    <w:p>
      <w:pPr>
        <w:pStyle w:val="5"/>
        <w:bidi w:val="0"/>
        <w:rPr>
          <w:rFonts w:hint="eastAsia" w:eastAsia="黑体"/>
          <w:lang w:eastAsia="zh-CN"/>
        </w:rPr>
      </w:pPr>
      <w:r>
        <w:rPr>
          <w:rFonts w:hint="eastAsia"/>
          <w:lang w:eastAsia="zh-CN"/>
        </w:rPr>
        <w:t>二、</w:t>
      </w:r>
      <w:r>
        <w:rPr>
          <w:rFonts w:hint="eastAsia"/>
        </w:rPr>
        <w:t>毕业生升学</w:t>
      </w:r>
      <w:bookmarkEnd w:id="45"/>
      <w:bookmarkEnd w:id="46"/>
      <w:bookmarkEnd w:id="47"/>
      <w:r>
        <w:rPr>
          <w:rFonts w:hint="eastAsia"/>
          <w:lang w:eastAsia="zh-CN"/>
        </w:rPr>
        <w:t>、出国深造</w:t>
      </w:r>
    </w:p>
    <w:p>
      <w:pPr>
        <w:pStyle w:val="5"/>
        <w:numPr>
          <w:ilvl w:val="0"/>
          <w:numId w:val="0"/>
        </w:numPr>
        <w:bidi w:val="0"/>
        <w:ind w:leftChars="0" w:firstLine="281" w:firstLineChars="100"/>
        <w:rPr>
          <w:rFonts w:hint="eastAsia" w:ascii="Times New Roman" w:hAnsi="Times New Roman" w:cs="Times New Roman"/>
          <w:lang w:val="en-US" w:eastAsia="zh-CN"/>
        </w:rPr>
      </w:pPr>
      <w:bookmarkStart w:id="48" w:name="_Toc11359"/>
      <w:bookmarkStart w:id="49" w:name="_Toc532249905"/>
      <w:bookmarkStart w:id="50" w:name="_Toc28673"/>
      <w:r>
        <w:rPr>
          <w:rFonts w:hint="eastAsia" w:ascii="Times New Roman" w:hAnsi="Times New Roman" w:cs="Times New Roman"/>
          <w:lang w:val="en-US" w:eastAsia="zh-CN"/>
        </w:rPr>
        <w:t>（一）国内升学</w:t>
      </w:r>
    </w:p>
    <w:p>
      <w:pPr>
        <w:bidi w:val="0"/>
        <w:ind w:left="0" w:leftChars="0" w:firstLine="560" w:firstLineChars="200"/>
        <w:rPr>
          <w:rFonts w:hint="eastAsia"/>
          <w:lang w:eastAsia="zh-CN"/>
        </w:rPr>
      </w:pPr>
      <w:r>
        <w:t>20</w:t>
      </w:r>
      <w:r>
        <w:rPr>
          <w:rFonts w:hint="eastAsia"/>
          <w:lang w:val="en-US" w:eastAsia="zh-CN"/>
        </w:rPr>
        <w:t>20</w:t>
      </w:r>
      <w:r>
        <w:rPr>
          <w:rFonts w:hint="eastAsia"/>
        </w:rPr>
        <w:t>届毕业生中共有</w:t>
      </w:r>
      <w:r>
        <w:rPr>
          <w:rFonts w:hint="eastAsia"/>
          <w:lang w:val="en-US" w:eastAsia="zh-CN"/>
        </w:rPr>
        <w:t>1197</w:t>
      </w:r>
      <w:r>
        <w:rPr>
          <w:rFonts w:hint="eastAsia"/>
        </w:rPr>
        <w:t>人选择继续升学深造，升学人数占毕业生总数</w:t>
      </w:r>
      <w:r>
        <w:rPr>
          <w:rFonts w:hint="eastAsia"/>
          <w:lang w:val="en-US" w:eastAsia="zh-CN"/>
        </w:rPr>
        <w:t>26.81</w:t>
      </w:r>
      <w:r>
        <w:t>%</w:t>
      </w:r>
      <w:r>
        <w:rPr>
          <w:rFonts w:hint="eastAsia"/>
        </w:rPr>
        <w:t>。其中</w:t>
      </w:r>
      <w:r>
        <w:rPr>
          <w:rFonts w:hint="eastAsia"/>
          <w:lang w:eastAsia="zh-CN"/>
        </w:rPr>
        <w:t>，</w:t>
      </w:r>
      <w:r>
        <w:rPr>
          <w:rFonts w:hint="eastAsia"/>
        </w:rPr>
        <w:t>研究生录取</w:t>
      </w:r>
      <w:r>
        <w:rPr>
          <w:rFonts w:hint="eastAsia"/>
          <w:lang w:val="en-US" w:eastAsia="zh-CN"/>
        </w:rPr>
        <w:t>127</w:t>
      </w:r>
      <w:r>
        <w:rPr>
          <w:rFonts w:hint="eastAsia"/>
        </w:rPr>
        <w:t>人，升学率为</w:t>
      </w:r>
      <w:r>
        <w:rPr>
          <w:rFonts w:hint="eastAsia"/>
          <w:lang w:val="en-US" w:eastAsia="zh-CN"/>
        </w:rPr>
        <w:t>5.08</w:t>
      </w:r>
      <w:r>
        <w:t>%</w:t>
      </w:r>
      <w:r>
        <w:rPr>
          <w:rFonts w:hint="eastAsia"/>
        </w:rPr>
        <w:t>，专科生专升本</w:t>
      </w:r>
      <w:r>
        <w:rPr>
          <w:rFonts w:hint="eastAsia"/>
          <w:lang w:val="en-US" w:eastAsia="zh-CN"/>
        </w:rPr>
        <w:t>1070</w:t>
      </w:r>
      <w:r>
        <w:rPr>
          <w:rFonts w:hint="eastAsia"/>
        </w:rPr>
        <w:t>人，升学率为</w:t>
      </w:r>
      <w:r>
        <w:rPr>
          <w:rFonts w:hint="eastAsia"/>
          <w:lang w:val="en-US" w:eastAsia="zh-CN"/>
        </w:rPr>
        <w:t>54.43</w:t>
      </w:r>
      <w:r>
        <w:t>%</w:t>
      </w:r>
      <w:r>
        <w:rPr>
          <w:rFonts w:hint="eastAsia"/>
          <w:lang w:val="en-US" w:eastAsia="zh-CN"/>
        </w:rPr>
        <w:t>（见图2-4）</w:t>
      </w:r>
      <w:r>
        <w:rPr>
          <w:rFonts w:hint="eastAsia"/>
        </w:rPr>
        <w:t>。</w:t>
      </w:r>
      <w:bookmarkEnd w:id="48"/>
      <w:bookmarkEnd w:id="49"/>
      <w:bookmarkEnd w:id="50"/>
    </w:p>
    <w:p>
      <w:pPr>
        <w:pStyle w:val="2"/>
        <w:jc w:val="center"/>
      </w:pPr>
      <w:r>
        <w:drawing>
          <wp:inline distT="0" distB="0" distL="114300" distR="114300">
            <wp:extent cx="4076700" cy="2647950"/>
            <wp:effectExtent l="0" t="0" r="0"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2"/>
        <w:jc w:val="center"/>
        <w:rPr>
          <w:rFonts w:hint="eastAsia"/>
          <w:lang w:eastAsia="zh-CN"/>
        </w:rPr>
      </w:pPr>
      <w:r>
        <w:rPr>
          <w:rFonts w:hint="eastAsia" w:ascii="方正大黑体_GBK" w:hAnsi="方正大黑体_GBK" w:eastAsia="方正大黑体_GBK" w:cs="方正大黑体_GBK"/>
          <w:b w:val="0"/>
          <w:bCs w:val="0"/>
          <w:sz w:val="22"/>
          <w:szCs w:val="24"/>
          <w:lang w:val="en-US" w:eastAsia="zh-CN"/>
        </w:rPr>
        <w:t>图2-4  毕业生国内升学分布</w:t>
      </w:r>
    </w:p>
    <w:p>
      <w:pPr>
        <w:keepNext w:val="0"/>
        <w:keepLines w:val="0"/>
        <w:widowControl/>
        <w:suppressLineNumbers w:val="0"/>
        <w:jc w:val="left"/>
      </w:pPr>
      <w:r>
        <w:rPr>
          <w:rFonts w:ascii="黑体" w:hAnsi="宋体" w:eastAsia="黑体" w:cs="黑体"/>
          <w:b/>
          <w:color w:val="000000"/>
          <w:kern w:val="0"/>
          <w:sz w:val="28"/>
          <w:szCs w:val="28"/>
          <w:lang w:val="en-US" w:eastAsia="zh-CN" w:bidi="ar"/>
        </w:rPr>
        <w:t xml:space="preserve">（二）出国（境）深造 </w:t>
      </w:r>
    </w:p>
    <w:p>
      <w:pPr>
        <w:bidi w:val="0"/>
        <w:ind w:left="0" w:leftChars="0" w:firstLine="560" w:firstLineChars="200"/>
        <w:rPr>
          <w:rFonts w:hint="eastAsia"/>
          <w:lang w:val="en-US" w:eastAsia="zh-CN"/>
        </w:rPr>
      </w:pPr>
      <w:r>
        <w:rPr>
          <w:rFonts w:hint="eastAsia"/>
          <w:lang w:val="en-US" w:eastAsia="zh-CN"/>
        </w:rPr>
        <w:t>我校2020年毕业生中，有6</w:t>
      </w:r>
      <w:r>
        <w:rPr>
          <w:rFonts w:hint="default"/>
          <w:lang w:val="en-US" w:eastAsia="zh-CN"/>
        </w:rPr>
        <w:t xml:space="preserve"> </w:t>
      </w:r>
      <w:r>
        <w:rPr>
          <w:rFonts w:hint="eastAsia"/>
          <w:lang w:val="en-US" w:eastAsia="zh-CN"/>
        </w:rPr>
        <w:t>名本科毕业生选择出国（境）深造，</w:t>
      </w:r>
      <w:r>
        <w:rPr>
          <w:rFonts w:hint="eastAsia" w:ascii="宋体" w:hAnsi="宋体" w:eastAsia="宋体" w:cs="宋体"/>
          <w:color w:val="000000"/>
          <w:kern w:val="0"/>
          <w:sz w:val="24"/>
          <w:szCs w:val="24"/>
          <w:lang w:val="en-US" w:eastAsia="zh-CN" w:bidi="ar"/>
        </w:rPr>
        <w:t xml:space="preserve"> </w:t>
      </w:r>
      <w:r>
        <w:rPr>
          <w:rFonts w:hint="eastAsia"/>
          <w:lang w:val="en-US" w:eastAsia="zh-CN"/>
        </w:rPr>
        <w:t>分布地为英国4人，澳大利亚、新加坡各1人。</w:t>
      </w:r>
    </w:p>
    <w:p>
      <w:pPr>
        <w:pStyle w:val="3"/>
        <w:numPr>
          <w:ilvl w:val="0"/>
          <w:numId w:val="0"/>
        </w:numPr>
        <w:bidi w:val="0"/>
        <w:jc w:val="both"/>
        <w:rPr>
          <w:rFonts w:hint="eastAsia"/>
        </w:rPr>
      </w:pPr>
    </w:p>
    <w:p>
      <w:pPr>
        <w:pStyle w:val="3"/>
        <w:numPr>
          <w:ilvl w:val="0"/>
          <w:numId w:val="0"/>
        </w:numPr>
        <w:bidi w:val="0"/>
        <w:jc w:val="both"/>
        <w:rPr>
          <w:rFonts w:hint="eastAsia"/>
        </w:rPr>
      </w:pPr>
    </w:p>
    <w:p>
      <w:pPr>
        <w:rPr>
          <w:rFonts w:hint="eastAsia"/>
        </w:rPr>
      </w:pPr>
    </w:p>
    <w:p>
      <w:pPr>
        <w:pStyle w:val="3"/>
        <w:numPr>
          <w:ilvl w:val="0"/>
          <w:numId w:val="0"/>
        </w:numPr>
        <w:bidi w:val="0"/>
        <w:jc w:val="both"/>
        <w:rPr>
          <w:rFonts w:hint="eastAsia"/>
        </w:rPr>
      </w:pPr>
      <w:r>
        <w:rPr>
          <w:rFonts w:hint="eastAsia"/>
        </w:rPr>
        <w:drawing>
          <wp:inline distT="0" distB="0" distL="114300" distR="114300">
            <wp:extent cx="5852795" cy="1463040"/>
            <wp:effectExtent l="0" t="0" r="14605" b="3810"/>
            <wp:docPr id="7" name="图片 7" descr="ff5a751be9fc9ee84ed9dce3c543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f5a751be9fc9ee84ed9dce3c543bea"/>
                    <pic:cNvPicPr>
                      <a:picLocks noChangeAspect="1"/>
                    </pic:cNvPicPr>
                  </pic:nvPicPr>
                  <pic:blipFill>
                    <a:blip r:embed="rId38"/>
                    <a:stretch>
                      <a:fillRect/>
                    </a:stretch>
                  </pic:blipFill>
                  <pic:spPr>
                    <a:xfrm>
                      <a:off x="0" y="0"/>
                      <a:ext cx="5852795" cy="1463040"/>
                    </a:xfrm>
                    <a:prstGeom prst="rect">
                      <a:avLst/>
                    </a:prstGeom>
                  </pic:spPr>
                </pic:pic>
              </a:graphicData>
            </a:graphic>
          </wp:inline>
        </w:drawing>
      </w:r>
    </w:p>
    <w:p>
      <w:pPr>
        <w:pStyle w:val="5"/>
        <w:bidi w:val="0"/>
        <w:ind w:firstLine="562" w:firstLineChars="200"/>
        <w:rPr>
          <w:rFonts w:hint="eastAsia" w:ascii="Times New Roman" w:hAnsi="Times New Roman" w:cs="Times New Roman"/>
          <w:lang w:val="en-US" w:eastAsia="zh-CN"/>
        </w:rPr>
      </w:pPr>
      <w:r>
        <w:rPr>
          <w:rFonts w:hint="eastAsia" w:ascii="Times New Roman" w:hAnsi="Times New Roman" w:cs="Times New Roman"/>
          <w:lang w:val="en-US" w:eastAsia="zh-CN"/>
        </w:rPr>
        <w:t>一、提高政治站位，强化责任担当。</w:t>
      </w:r>
    </w:p>
    <w:p>
      <w:pPr>
        <w:numPr>
          <w:ilvl w:val="0"/>
          <w:numId w:val="0"/>
        </w:numPr>
        <w:bidi w:val="0"/>
        <w:ind w:firstLine="560" w:firstLineChars="200"/>
        <w:rPr>
          <w:rFonts w:hint="eastAsia" w:ascii="Times New Roman" w:hAnsi="Times New Roman" w:cs="Times New Roman"/>
          <w:lang w:val="en-US" w:eastAsia="zh-CN"/>
        </w:rPr>
      </w:pPr>
      <w:r>
        <w:rPr>
          <w:rFonts w:hint="eastAsia"/>
          <w:lang w:val="en-US" w:eastAsia="zh-CN"/>
        </w:rPr>
        <w:t>学校历来重视毕业生就业工作，坚决落实就业工作“一把手”工程，主要领导统筹协调，分管领导靠前指挥，全面动员、全员参与、任务到人、协同推进就业工作。坚持多管齐下、齐抓共管，确立了学校统筹、部门牵头、二级学院落实的工作机制，明确了各项职责，层层落实，切实提升学校做好就</w:t>
      </w:r>
      <w:r>
        <w:rPr>
          <w:rFonts w:hint="eastAsia" w:ascii="Times New Roman" w:hAnsi="Times New Roman" w:cs="Times New Roman"/>
          <w:lang w:val="en-US" w:eastAsia="zh-CN"/>
        </w:rPr>
        <w:t xml:space="preserve">业工作的方向性和针对性。 </w:t>
      </w:r>
    </w:p>
    <w:p>
      <w:pPr>
        <w:numPr>
          <w:ilvl w:val="0"/>
          <w:numId w:val="0"/>
        </w:numPr>
        <w:bidi w:val="0"/>
        <w:ind w:firstLine="56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建立就业跟踪调查长效机制。学校建立了毕业生就业质量跟踪调查制度，引入第三方调查机构定期对用人单位和毕业生进行跟踪调查，根据就业状况反馈，进一步促进教育教学改革和人才培养质量提升。注重考核激励，调动工作积极性，制定了《陕西学前师范学院就业工作考评办法》，把就业工作纳入学校年度考核体系，就业工作考核结果与学校年度考核挂钩，促进就业工作运行有序、管理有效、奖惩有据，有效调动了各二级学院就业工作的积极性。</w:t>
      </w:r>
    </w:p>
    <w:p>
      <w:pPr>
        <w:pStyle w:val="5"/>
        <w:bidi w:val="0"/>
        <w:ind w:firstLine="562" w:firstLineChars="200"/>
        <w:rPr>
          <w:rFonts w:hint="eastAsia" w:ascii="Times New Roman" w:hAnsi="Times New Roman" w:cs="Times New Roman"/>
          <w:lang w:val="en-US" w:eastAsia="zh-CN"/>
        </w:rPr>
      </w:pPr>
      <w:r>
        <w:rPr>
          <w:rFonts w:hint="eastAsia" w:ascii="Times New Roman" w:hAnsi="Times New Roman" w:cs="Times New Roman"/>
          <w:lang w:val="en-US" w:eastAsia="zh-CN"/>
        </w:rPr>
        <w:t>二、坚持问题导向，精准指导服务。</w:t>
      </w:r>
    </w:p>
    <w:p>
      <w:pPr>
        <w:numPr>
          <w:ilvl w:val="0"/>
          <w:numId w:val="0"/>
        </w:numPr>
        <w:bidi w:val="0"/>
        <w:ind w:firstLine="560" w:firstLineChars="200"/>
        <w:jc w:val="both"/>
        <w:rPr>
          <w:rFonts w:hint="eastAsia"/>
          <w:lang w:val="en-US" w:eastAsia="zh-CN"/>
        </w:rPr>
      </w:pPr>
      <w:r>
        <w:rPr>
          <w:rFonts w:hint="eastAsia"/>
          <w:lang w:val="en-US" w:eastAsia="zh-CN"/>
        </w:rPr>
        <w:t>疫情期间，学校密切跟踪疫情对就业形势的影响，密切关注用人单位需求情况变化，仔细研判各专业就业形势，科学制定《学院疫情防控期间就业工作实施方案》和“百日冲刺”工作方案，主动担当作为，分解工作任务、压实工作责任，强化风险意识，为特殊时期顺利开展就业工作提供了保障，努力确保全校毕业生就业形势稳定。</w:t>
      </w:r>
    </w:p>
    <w:p>
      <w:pPr>
        <w:pStyle w:val="5"/>
        <w:bidi w:val="0"/>
        <w:ind w:firstLine="562" w:firstLineChars="200"/>
        <w:rPr>
          <w:rFonts w:hint="eastAsia" w:ascii="Times New Roman" w:hAnsi="Times New Roman" w:cs="Times New Roman"/>
          <w:lang w:val="en-US" w:eastAsia="zh-CN"/>
        </w:rPr>
      </w:pPr>
    </w:p>
    <w:p>
      <w:pPr>
        <w:pStyle w:val="5"/>
        <w:bidi w:val="0"/>
        <w:ind w:firstLine="562" w:firstLineChars="200"/>
        <w:rPr>
          <w:rFonts w:hint="eastAsia" w:ascii="Times New Roman" w:hAnsi="Times New Roman" w:cs="Times New Roman"/>
          <w:lang w:val="en-US" w:eastAsia="zh-CN"/>
        </w:rPr>
      </w:pPr>
      <w:r>
        <w:rPr>
          <w:rFonts w:hint="eastAsia" w:ascii="Times New Roman" w:hAnsi="Times New Roman" w:cs="Times New Roman"/>
          <w:lang w:val="en-US" w:eastAsia="zh-CN"/>
        </w:rPr>
        <w:t>三、强化就业指导，拓展就业渠道。</w:t>
      </w:r>
    </w:p>
    <w:p>
      <w:pPr>
        <w:numPr>
          <w:ilvl w:val="0"/>
          <w:numId w:val="2"/>
        </w:numPr>
        <w:bidi w:val="0"/>
        <w:ind w:firstLine="560" w:firstLineChars="200"/>
        <w:rPr>
          <w:rFonts w:hint="eastAsia"/>
          <w:lang w:val="en-US" w:eastAsia="zh-CN"/>
        </w:rPr>
      </w:pPr>
      <w:r>
        <w:rPr>
          <w:rFonts w:hint="eastAsia"/>
          <w:lang w:val="en-US" w:eastAsia="zh-CN"/>
        </w:rPr>
        <w:t>积极宣传落实有关高校毕业生的就业创业政策，深入挖掘各类线上就业指导服务资源，联合了北森生涯、小灶能力派开展线上就业指导、职业生涯规划辅导等活动，委托中公教育、华图教育、信恒教育等机构开办教师招聘、公考等备考辅导以及求职技巧等指导讲座，全年共举办各类型线上线下讲座、公益课程、职业生涯规划大赛、“职来职往”模拟大赛、简历大赛等指导活动37场次，参加讲座学生近5000人次，有效地提升了学生的职业素养、就业能力和社会竞争力；采取“线上+快递”方式办理就业手续，为2020届毕业生开通网上签约功能，极大的方便毕业生和用人单位，提供暖心服务。</w:t>
      </w:r>
    </w:p>
    <w:p>
      <w:pPr>
        <w:pStyle w:val="2"/>
        <w:numPr>
          <w:ilvl w:val="0"/>
          <w:numId w:val="2"/>
        </w:numP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加强行业市场挖掘</w:t>
      </w:r>
      <w:r>
        <w:rPr>
          <w:rFonts w:hint="eastAsia" w:ascii="Times New Roman" w:hAnsi="Times New Roman"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建立优质用人单位信息库。先后赴新疆、西藏、广东、深圳等地进行市场考察，与7个相关企事业单位签订战略协议并建立了就业实习一体化基地，引入更多优质就业单位和岗位，助推毕业生就业质量提升。主动走出去、请进来，广泛推动与校企、校地合作单位的合作，建立了与本科教育相适应、符合我校办学特点和专业特色的优质用人单位信息库。疫情期间新增入住我校校园招聘库企业200余家，总计用人单位1500余个。</w:t>
      </w:r>
    </w:p>
    <w:p>
      <w:pPr>
        <w:pStyle w:val="2"/>
        <w:numPr>
          <w:ilvl w:val="0"/>
          <w:numId w:val="2"/>
        </w:numPr>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引导毕业生面向基层和参军入伍</w:t>
      </w:r>
      <w:r>
        <w:rPr>
          <w:rFonts w:hint="eastAsia" w:ascii="Times New Roman" w:hAnsi="Times New Roman"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积极组织宣传“特岗教师”“西部计划”等基层项目，鼓励毕业生征兵入伍，严格落实征兵学费补代偿及退役学生的就业、复学升学等政策。鼓励毕业生考研、专升本等升学。出台了《陕西学前师范学院毕业生考研奖励暂行办法》，通过加强学业指导、提供专用复习教室、实施考研奖励等途径，多措并举，助力毕业生考研、专升本。</w:t>
      </w:r>
    </w:p>
    <w:p>
      <w:pPr>
        <w:pStyle w:val="2"/>
        <w:numPr>
          <w:ilvl w:val="0"/>
          <w:numId w:val="0"/>
        </w:numPr>
        <w:rPr>
          <w:rFonts w:hint="eastAsia" w:ascii="Times New Roman" w:hAnsi="Times New Roman" w:eastAsia="宋体" w:cs="Times New Roman"/>
          <w:kern w:val="2"/>
          <w:sz w:val="28"/>
          <w:szCs w:val="28"/>
          <w:lang w:val="en-US" w:eastAsia="zh-CN" w:bidi="ar-SA"/>
        </w:rPr>
      </w:pPr>
    </w:p>
    <w:p>
      <w:pPr>
        <w:pStyle w:val="2"/>
        <w:numPr>
          <w:ilvl w:val="0"/>
          <w:numId w:val="2"/>
        </w:numPr>
        <w:ind w:left="0" w:leftChars="0"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高质量做好毕业生就业推荐工作。学校牵头组织开展秋季、春季大型双选会，通过大小型结合、形式多样的校园双选招聘活动，确保用人单位数量和岗位数量持续增加。共举办3场线下校园招聘会，7场网络视频招聘会，提供岗位数量1万余个。安排专人收集招聘信息，在5个容纳全体毕业生的QQ群、微信公众号向学生面对面进行信息传递。累计推送就业信息600余条，提供就业岗位7000余个。</w:t>
      </w:r>
    </w:p>
    <w:p>
      <w:pPr>
        <w:pStyle w:val="2"/>
        <w:numPr>
          <w:ilvl w:val="0"/>
          <w:numId w:val="2"/>
        </w:numPr>
        <w:ind w:left="0" w:leftChars="0"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精准帮扶特殊群体毕业生。对建档立卡家庭、少数民族、武汉籍、未摘帽贫困县等毕业生建立台账，制作了帮扶工作手册，明确职责</w:t>
      </w:r>
      <w:r>
        <w:rPr>
          <w:rFonts w:hint="eastAsia" w:ascii="Times New Roman" w:hAnsi="Times New Roman"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分工落实，实施分类指导，有针对性地开展“一对一”就业指导，积极推荐就业岗位不少于4个等措施，确保特殊群体毕业生实现充分就业。</w:t>
      </w:r>
    </w:p>
    <w:p>
      <w:pPr>
        <w:numPr>
          <w:ilvl w:val="0"/>
          <w:numId w:val="0"/>
        </w:num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rPr>
          <w:rFonts w:hint="eastAsia"/>
          <w:lang w:val="en-US" w:eastAsia="zh-CN"/>
        </w:rPr>
      </w:pPr>
      <w:r>
        <w:drawing>
          <wp:inline distT="0" distB="0" distL="114300" distR="114300">
            <wp:extent cx="5568315" cy="1387475"/>
            <wp:effectExtent l="0" t="0" r="13335"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39"/>
                    <a:stretch>
                      <a:fillRect/>
                    </a:stretch>
                  </pic:blipFill>
                  <pic:spPr>
                    <a:xfrm>
                      <a:off x="0" y="0"/>
                      <a:ext cx="5568315" cy="1387475"/>
                    </a:xfrm>
                    <a:prstGeom prst="rect">
                      <a:avLst/>
                    </a:prstGeom>
                    <a:noFill/>
                    <a:ln>
                      <a:noFill/>
                    </a:ln>
                  </pic:spPr>
                </pic:pic>
              </a:graphicData>
            </a:graphic>
          </wp:inline>
        </w:drawing>
      </w:r>
    </w:p>
    <w:p>
      <w:pPr>
        <w:keepNext w:val="0"/>
        <w:keepLines w:val="0"/>
        <w:widowControl/>
        <w:suppressLineNumbers w:val="0"/>
        <w:jc w:val="left"/>
      </w:pPr>
      <w:r>
        <w:rPr>
          <w:rFonts w:hint="eastAsia" w:ascii="Times New Roman" w:hAnsi="Times New Roman" w:eastAsia="宋体" w:cs="Times New Roman"/>
          <w:kern w:val="2"/>
          <w:sz w:val="28"/>
          <w:szCs w:val="28"/>
          <w:lang w:val="en-US" w:eastAsia="zh-CN" w:bidi="ar-SA"/>
        </w:rPr>
        <w:t>为深入了解分析2020</w:t>
      </w:r>
      <w:r>
        <w:rPr>
          <w:rFonts w:hint="eastAsia" w:ascii="Times New Roman" w:hAnsi="Times New Roman" w:cs="Times New Roman"/>
          <w:kern w:val="2"/>
          <w:sz w:val="28"/>
          <w:szCs w:val="28"/>
          <w:lang w:val="en-US" w:eastAsia="zh-CN" w:bidi="ar-SA"/>
        </w:rPr>
        <w:t>届</w:t>
      </w:r>
      <w:r>
        <w:rPr>
          <w:rFonts w:hint="eastAsia" w:ascii="Times New Roman" w:hAnsi="Times New Roman" w:eastAsia="宋体" w:cs="Times New Roman"/>
          <w:kern w:val="2"/>
          <w:sz w:val="28"/>
          <w:szCs w:val="28"/>
          <w:lang w:val="en-US" w:eastAsia="zh-CN" w:bidi="ar-SA"/>
        </w:rPr>
        <w:t>毕业生就业现状和特点，学校就业</w:t>
      </w:r>
      <w:r>
        <w:rPr>
          <w:rFonts w:hint="eastAsia" w:ascii="Times New Roman" w:hAnsi="Times New Roman" w:cs="Times New Roman"/>
          <w:kern w:val="2"/>
          <w:sz w:val="28"/>
          <w:szCs w:val="28"/>
          <w:lang w:val="en-US" w:eastAsia="zh-CN" w:bidi="ar-SA"/>
        </w:rPr>
        <w:t>指导</w:t>
      </w:r>
      <w:r>
        <w:rPr>
          <w:rFonts w:hint="eastAsia" w:ascii="Times New Roman" w:hAnsi="Times New Roman" w:eastAsia="宋体" w:cs="Times New Roman"/>
          <w:kern w:val="2"/>
          <w:sz w:val="28"/>
          <w:szCs w:val="28"/>
          <w:lang w:val="en-US" w:eastAsia="zh-CN" w:bidi="ar-SA"/>
        </w:rPr>
        <w:t>服务中心针对</w:t>
      </w:r>
      <w:r>
        <w:rPr>
          <w:rFonts w:hint="default" w:ascii="Times New Roman" w:hAnsi="Times New Roman" w:eastAsia="宋体" w:cs="Times New Roman"/>
          <w:kern w:val="2"/>
          <w:sz w:val="28"/>
          <w:szCs w:val="28"/>
          <w:lang w:val="en-US" w:eastAsia="zh-CN" w:bidi="ar-SA"/>
        </w:rPr>
        <w:t>2020</w:t>
      </w:r>
      <w:r>
        <w:rPr>
          <w:rFonts w:hint="eastAsia" w:ascii="Times New Roman" w:hAnsi="Times New Roman" w:cs="Times New Roman"/>
          <w:kern w:val="2"/>
          <w:sz w:val="28"/>
          <w:szCs w:val="28"/>
          <w:lang w:val="en-US" w:eastAsia="zh-CN" w:bidi="ar-SA"/>
        </w:rPr>
        <w:t>届</w:t>
      </w:r>
      <w:r>
        <w:rPr>
          <w:rFonts w:hint="eastAsia" w:ascii="Times New Roman" w:hAnsi="Times New Roman" w:eastAsia="宋体" w:cs="Times New Roman"/>
          <w:kern w:val="2"/>
          <w:sz w:val="28"/>
          <w:szCs w:val="28"/>
          <w:lang w:val="en-US" w:eastAsia="zh-CN" w:bidi="ar-SA"/>
        </w:rPr>
        <w:t>毕业生</w:t>
      </w:r>
      <w:r>
        <w:rPr>
          <w:rFonts w:hint="eastAsia" w:ascii="Times New Roman" w:hAnsi="Times New Roman" w:cs="Times New Roman"/>
          <w:kern w:val="2"/>
          <w:sz w:val="28"/>
          <w:szCs w:val="28"/>
          <w:lang w:val="en-US" w:eastAsia="zh-CN" w:bidi="ar-SA"/>
        </w:rPr>
        <w:t>对工作满意度、学校教学质量和就业工作的</w:t>
      </w:r>
      <w:r>
        <w:rPr>
          <w:rFonts w:hint="eastAsia" w:ascii="Times New Roman" w:hAnsi="Times New Roman" w:eastAsia="宋体" w:cs="Times New Roman"/>
          <w:kern w:val="2"/>
          <w:sz w:val="28"/>
          <w:szCs w:val="28"/>
          <w:lang w:val="en-US" w:eastAsia="zh-CN" w:bidi="ar-SA"/>
        </w:rPr>
        <w:t>满意度等进行抽样调查。</w:t>
      </w:r>
    </w:p>
    <w:p>
      <w:pPr>
        <w:pStyle w:val="5"/>
        <w:bidi w:val="0"/>
        <w:ind w:firstLine="562" w:firstLineChars="200"/>
        <w:rPr>
          <w:rFonts w:hint="eastAsia" w:ascii="Times New Roman" w:hAnsi="Times New Roman" w:cs="Times New Roman"/>
          <w:lang w:val="en-US" w:eastAsia="zh-CN"/>
        </w:rPr>
      </w:pPr>
      <w:r>
        <w:rPr>
          <w:rFonts w:hint="eastAsia" w:ascii="Times New Roman" w:hAnsi="Times New Roman" w:cs="Times New Roman"/>
          <w:lang w:val="en-US" w:eastAsia="zh-CN"/>
        </w:rPr>
        <w:t>一、毕业生对工作满意度</w:t>
      </w:r>
    </w:p>
    <w:p>
      <w:pPr>
        <w:keepNext w:val="0"/>
        <w:keepLines w:val="0"/>
        <w:widowControl/>
        <w:suppressLineNumbers w:val="0"/>
        <w:jc w:val="left"/>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毕业生对目前落实的工作岗位和工作内容等方面满意度居于高位。2020</w:t>
      </w:r>
      <w:r>
        <w:rPr>
          <w:rFonts w:hint="eastAsia" w:ascii="Times New Roman" w:hAnsi="Times New Roman" w:cs="Times New Roman"/>
          <w:kern w:val="2"/>
          <w:sz w:val="28"/>
          <w:szCs w:val="28"/>
          <w:lang w:val="en-US" w:eastAsia="zh-CN" w:bidi="ar-SA"/>
        </w:rPr>
        <w:t>届</w:t>
      </w:r>
      <w:r>
        <w:rPr>
          <w:rFonts w:hint="eastAsia" w:ascii="Times New Roman" w:hAnsi="Times New Roman" w:eastAsia="宋体" w:cs="Times New Roman"/>
          <w:kern w:val="2"/>
          <w:sz w:val="28"/>
          <w:szCs w:val="28"/>
          <w:lang w:val="en-US" w:eastAsia="zh-CN" w:bidi="ar-SA"/>
        </w:rPr>
        <w:t xml:space="preserve">毕业生对目前工作的总体满意度为 </w:t>
      </w:r>
      <w:r>
        <w:rPr>
          <w:rFonts w:hint="default" w:ascii="Times New Roman" w:hAnsi="Times New Roman" w:eastAsia="宋体" w:cs="Times New Roman"/>
          <w:kern w:val="2"/>
          <w:sz w:val="28"/>
          <w:szCs w:val="28"/>
          <w:lang w:val="en-US" w:eastAsia="zh-CN" w:bidi="ar-SA"/>
        </w:rPr>
        <w:t>95.20%</w:t>
      </w:r>
      <w:r>
        <w:rPr>
          <w:rFonts w:hint="eastAsia" w:ascii="Times New Roman" w:hAnsi="Times New Roman" w:eastAsia="宋体" w:cs="Times New Roman"/>
          <w:kern w:val="2"/>
          <w:sz w:val="28"/>
          <w:szCs w:val="28"/>
          <w:lang w:val="en-US" w:eastAsia="zh-CN" w:bidi="ar-SA"/>
        </w:rPr>
        <w:t xml:space="preserve">，其中“非常满意”占比 </w:t>
      </w:r>
      <w:r>
        <w:rPr>
          <w:rFonts w:hint="default" w:ascii="Times New Roman" w:hAnsi="Times New Roman" w:eastAsia="宋体" w:cs="Times New Roman"/>
          <w:kern w:val="2"/>
          <w:sz w:val="28"/>
          <w:szCs w:val="28"/>
          <w:lang w:val="en-US" w:eastAsia="zh-CN" w:bidi="ar-SA"/>
        </w:rPr>
        <w:t>14.52%</w:t>
      </w:r>
      <w:r>
        <w:rPr>
          <w:rFonts w:hint="eastAsia" w:ascii="Times New Roman" w:hAnsi="Times New Roman" w:eastAsia="宋体" w:cs="Times New Roman"/>
          <w:kern w:val="2"/>
          <w:sz w:val="28"/>
          <w:szCs w:val="28"/>
          <w:lang w:val="en-US" w:eastAsia="zh-CN" w:bidi="ar-SA"/>
        </w:rPr>
        <w:t xml:space="preserve">、“很满意”占比 </w:t>
      </w:r>
      <w:r>
        <w:rPr>
          <w:rFonts w:hint="default" w:ascii="Times New Roman" w:hAnsi="Times New Roman" w:eastAsia="宋体" w:cs="Times New Roman"/>
          <w:kern w:val="2"/>
          <w:sz w:val="28"/>
          <w:szCs w:val="28"/>
          <w:lang w:val="en-US" w:eastAsia="zh-CN" w:bidi="ar-SA"/>
        </w:rPr>
        <w:t>28.38%</w:t>
      </w:r>
      <w:r>
        <w:rPr>
          <w:rFonts w:hint="eastAsia" w:ascii="Times New Roman" w:hAnsi="Times New Roman" w:eastAsia="宋体" w:cs="Times New Roman"/>
          <w:kern w:val="2"/>
          <w:sz w:val="28"/>
          <w:szCs w:val="28"/>
          <w:lang w:val="en-US" w:eastAsia="zh-CN" w:bidi="ar-SA"/>
        </w:rPr>
        <w:t xml:space="preserve">、“比较满意”占比 </w:t>
      </w:r>
      <w:r>
        <w:rPr>
          <w:rFonts w:hint="default" w:ascii="Times New Roman" w:hAnsi="Times New Roman" w:eastAsia="宋体" w:cs="Times New Roman"/>
          <w:kern w:val="2"/>
          <w:sz w:val="28"/>
          <w:szCs w:val="28"/>
          <w:lang w:val="en-US" w:eastAsia="zh-CN" w:bidi="ar-SA"/>
        </w:rPr>
        <w:t>52.30%</w:t>
      </w:r>
      <w:r>
        <w:rPr>
          <w:rFonts w:hint="eastAsia" w:ascii="Times New Roman" w:hAnsi="Times New Roman" w:eastAsia="宋体" w:cs="Times New Roman"/>
          <w:kern w:val="2"/>
          <w:sz w:val="28"/>
          <w:szCs w:val="28"/>
          <w:lang w:val="en-US" w:eastAsia="zh-CN" w:bidi="ar-SA"/>
        </w:rPr>
        <w:t xml:space="preserve">；均值为 </w:t>
      </w:r>
      <w:r>
        <w:rPr>
          <w:rFonts w:hint="default" w:ascii="Times New Roman" w:hAnsi="Times New Roman" w:eastAsia="宋体" w:cs="Times New Roman"/>
          <w:kern w:val="2"/>
          <w:sz w:val="28"/>
          <w:szCs w:val="28"/>
          <w:lang w:val="en-US" w:eastAsia="zh-CN" w:bidi="ar-SA"/>
        </w:rPr>
        <w:t xml:space="preserve">4.52 </w:t>
      </w:r>
      <w:r>
        <w:rPr>
          <w:rFonts w:hint="eastAsia" w:ascii="Times New Roman" w:hAnsi="Times New Roman" w:eastAsia="宋体" w:cs="Times New Roman"/>
          <w:kern w:val="2"/>
          <w:sz w:val="28"/>
          <w:szCs w:val="28"/>
          <w:lang w:val="en-US" w:eastAsia="zh-CN" w:bidi="ar-SA"/>
        </w:rPr>
        <w:t>分（</w:t>
      </w:r>
      <w:r>
        <w:rPr>
          <w:rFonts w:hint="default" w:ascii="Times New Roman" w:hAnsi="Times New Roman" w:eastAsia="宋体" w:cs="Times New Roman"/>
          <w:kern w:val="2"/>
          <w:sz w:val="28"/>
          <w:szCs w:val="28"/>
          <w:lang w:val="en-US" w:eastAsia="zh-CN" w:bidi="ar-SA"/>
        </w:rPr>
        <w:t xml:space="preserve">6 </w:t>
      </w:r>
      <w:r>
        <w:rPr>
          <w:rFonts w:hint="eastAsia" w:ascii="Times New Roman" w:hAnsi="Times New Roman" w:eastAsia="宋体" w:cs="Times New Roman"/>
          <w:kern w:val="2"/>
          <w:sz w:val="28"/>
          <w:szCs w:val="28"/>
          <w:lang w:val="en-US" w:eastAsia="zh-CN" w:bidi="ar-SA"/>
        </w:rPr>
        <w:t xml:space="preserve">分制），处于“很满意”和“比较满意”水平之间（见表 </w:t>
      </w:r>
      <w:r>
        <w:rPr>
          <w:rFonts w:hint="default" w:ascii="Times New Roman" w:hAnsi="Times New Roman" w:eastAsia="宋体" w:cs="Times New Roman"/>
          <w:kern w:val="2"/>
          <w:sz w:val="28"/>
          <w:szCs w:val="28"/>
          <w:lang w:val="en-US" w:eastAsia="zh-CN" w:bidi="ar-SA"/>
        </w:rPr>
        <w:t>4-</w:t>
      </w:r>
      <w:r>
        <w:rPr>
          <w:rFonts w:hint="eastAsia" w:ascii="Times New Roman" w:hAnsi="Times New Roman" w:cs="Times New Roman"/>
          <w:kern w:val="2"/>
          <w:sz w:val="28"/>
          <w:szCs w:val="28"/>
          <w:lang w:val="en-US" w:eastAsia="zh-CN" w:bidi="ar-SA"/>
        </w:rPr>
        <w:t>1</w:t>
      </w:r>
      <w:r>
        <w:rPr>
          <w:rFonts w:hint="eastAsia" w:ascii="Times New Roman" w:hAnsi="Times New Roman" w:eastAsia="宋体" w:cs="Times New Roman"/>
          <w:kern w:val="2"/>
          <w:sz w:val="28"/>
          <w:szCs w:val="28"/>
          <w:lang w:val="en-US" w:eastAsia="zh-CN" w:bidi="ar-SA"/>
        </w:rPr>
        <w:t>）</w:t>
      </w:r>
      <w:r>
        <w:rPr>
          <w:rFonts w:hint="eastAsia" w:ascii="Times New Roman" w:hAnsi="Times New Roman" w:cs="Times New Roman"/>
          <w:kern w:val="2"/>
          <w:sz w:val="28"/>
          <w:szCs w:val="28"/>
          <w:lang w:val="en-US" w:eastAsia="zh-CN" w:bidi="ar-SA"/>
        </w:rPr>
        <w:t>，</w:t>
      </w:r>
      <w:r>
        <w:rPr>
          <w:rFonts w:hint="eastAsia" w:ascii="Times New Roman" w:hAnsi="Times New Roman" w:eastAsia="宋体" w:cs="Times New Roman"/>
          <w:kern w:val="2"/>
          <w:sz w:val="28"/>
          <w:szCs w:val="28"/>
          <w:lang w:val="en-US" w:eastAsia="zh-CN" w:bidi="ar-SA"/>
        </w:rPr>
        <w:t xml:space="preserve">可见目前工作各方面与毕业生职业期待相吻合，毕业生实现了满意就业。 </w:t>
      </w:r>
    </w:p>
    <w:p>
      <w:pPr>
        <w:pStyle w:val="7"/>
        <w:keepNext/>
        <w:keepLines/>
        <w:pageBreakBefore w:val="0"/>
        <w:widowControl w:val="0"/>
        <w:kinsoku/>
        <w:wordWrap/>
        <w:overflowPunct/>
        <w:topLinePunct w:val="0"/>
        <w:autoSpaceDE/>
        <w:autoSpaceDN/>
        <w:bidi w:val="0"/>
        <w:adjustRightInd w:val="0"/>
        <w:snapToGrid w:val="0"/>
        <w:spacing w:before="196" w:beforeLines="50"/>
        <w:jc w:val="center"/>
        <w:textAlignment w:val="auto"/>
        <w:rPr>
          <w:rFonts w:hint="eastAsia"/>
          <w:lang w:val="en-US" w:eastAsia="zh-CN"/>
        </w:rPr>
      </w:pPr>
      <w:r>
        <w:rPr>
          <w:rFonts w:hint="eastAsia" w:ascii="方正大黑体_GBK" w:hAnsi="方正大黑体_GBK" w:eastAsia="方正大黑体_GBK" w:cs="方正大黑体_GBK"/>
          <w:b w:val="0"/>
          <w:bCs w:val="0"/>
          <w:sz w:val="22"/>
          <w:szCs w:val="24"/>
          <w:lang w:val="en-US" w:eastAsia="zh-CN"/>
        </w:rPr>
        <w:t>表 4-1  2020届对工作满意度情况</w:t>
      </w:r>
    </w:p>
    <w:tbl>
      <w:tblPr>
        <w:tblStyle w:val="19"/>
        <w:tblW w:w="8040" w:type="dxa"/>
        <w:tblInd w:w="0" w:type="dxa"/>
        <w:shd w:val="clear" w:color="auto" w:fill="auto"/>
        <w:tblLayout w:type="autofit"/>
        <w:tblCellMar>
          <w:top w:w="0" w:type="dxa"/>
          <w:left w:w="0" w:type="dxa"/>
          <w:bottom w:w="0" w:type="dxa"/>
          <w:right w:w="0" w:type="dxa"/>
        </w:tblCellMar>
      </w:tblPr>
      <w:tblGrid>
        <w:gridCol w:w="2010"/>
        <w:gridCol w:w="2010"/>
        <w:gridCol w:w="2010"/>
        <w:gridCol w:w="2010"/>
      </w:tblGrid>
      <w:tr>
        <w:tblPrEx>
          <w:shd w:val="clear" w:color="auto" w:fill="auto"/>
          <w:tblCellMar>
            <w:top w:w="0" w:type="dxa"/>
            <w:left w:w="0" w:type="dxa"/>
            <w:bottom w:w="0" w:type="dxa"/>
            <w:right w:w="0" w:type="dxa"/>
          </w:tblCellMar>
        </w:tblPrEx>
        <w:trPr>
          <w:trHeight w:val="670" w:hRule="atLeast"/>
        </w:trPr>
        <w:tc>
          <w:tcPr>
            <w:tcW w:w="2010" w:type="dxa"/>
            <w:tcBorders>
              <w:top w:val="single" w:color="ED7D31" w:sz="4" w:space="0"/>
              <w:left w:val="nil"/>
              <w:bottom w:val="single" w:color="ED7D31" w:sz="4" w:space="0"/>
              <w:right w:val="nil"/>
            </w:tcBorders>
            <w:shd w:val="clear" w:color="auto" w:fill="C6591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FFFF"/>
                <w:sz w:val="22"/>
                <w:szCs w:val="22"/>
                <w:u w:val="none"/>
              </w:rPr>
            </w:pPr>
            <w:r>
              <w:rPr>
                <w:rFonts w:hint="eastAsia" w:ascii="宋体" w:hAnsi="宋体" w:eastAsia="宋体" w:cs="宋体"/>
                <w:b/>
                <w:i w:val="0"/>
                <w:color w:val="FFFFFF"/>
                <w:kern w:val="0"/>
                <w:sz w:val="22"/>
                <w:szCs w:val="22"/>
                <w:u w:val="none"/>
                <w:lang w:val="en-US" w:eastAsia="zh-CN" w:bidi="ar"/>
              </w:rPr>
              <w:t>工作满意度</w:t>
            </w:r>
          </w:p>
        </w:tc>
        <w:tc>
          <w:tcPr>
            <w:tcW w:w="2010" w:type="dxa"/>
            <w:tcBorders>
              <w:top w:val="single" w:color="ED7D31" w:sz="4" w:space="0"/>
              <w:left w:val="nil"/>
              <w:bottom w:val="single" w:color="ED7D31" w:sz="4" w:space="0"/>
              <w:right w:val="nil"/>
            </w:tcBorders>
            <w:shd w:val="clear" w:color="auto" w:fill="C6591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FFFF"/>
                <w:sz w:val="22"/>
                <w:szCs w:val="22"/>
                <w:u w:val="none"/>
              </w:rPr>
            </w:pPr>
            <w:r>
              <w:rPr>
                <w:rFonts w:hint="eastAsia" w:ascii="宋体" w:hAnsi="宋体" w:eastAsia="宋体" w:cs="宋体"/>
                <w:b/>
                <w:i w:val="0"/>
                <w:color w:val="FFFFFF"/>
                <w:kern w:val="0"/>
                <w:sz w:val="22"/>
                <w:szCs w:val="22"/>
                <w:u w:val="none"/>
                <w:lang w:val="en-US" w:eastAsia="zh-CN" w:bidi="ar"/>
              </w:rPr>
              <w:t>本科生</w:t>
            </w:r>
          </w:p>
        </w:tc>
        <w:tc>
          <w:tcPr>
            <w:tcW w:w="2010" w:type="dxa"/>
            <w:tcBorders>
              <w:top w:val="single" w:color="ED7D31" w:sz="4" w:space="0"/>
              <w:left w:val="nil"/>
              <w:bottom w:val="single" w:color="ED7D31" w:sz="4" w:space="0"/>
              <w:right w:val="nil"/>
            </w:tcBorders>
            <w:shd w:val="clear" w:color="auto" w:fill="C6591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FFFF"/>
                <w:sz w:val="22"/>
                <w:szCs w:val="22"/>
                <w:u w:val="none"/>
              </w:rPr>
            </w:pPr>
            <w:r>
              <w:rPr>
                <w:rFonts w:hint="eastAsia" w:ascii="宋体" w:hAnsi="宋体" w:eastAsia="宋体" w:cs="宋体"/>
                <w:b/>
                <w:i w:val="0"/>
                <w:color w:val="FFFFFF"/>
                <w:kern w:val="0"/>
                <w:sz w:val="22"/>
                <w:szCs w:val="22"/>
                <w:u w:val="none"/>
                <w:lang w:val="en-US" w:eastAsia="zh-CN" w:bidi="ar"/>
              </w:rPr>
              <w:t>专科生</w:t>
            </w:r>
          </w:p>
        </w:tc>
        <w:tc>
          <w:tcPr>
            <w:tcW w:w="2010" w:type="dxa"/>
            <w:tcBorders>
              <w:top w:val="single" w:color="ED7D31" w:sz="4" w:space="0"/>
              <w:left w:val="nil"/>
              <w:bottom w:val="single" w:color="ED7D31" w:sz="4" w:space="0"/>
              <w:right w:val="nil"/>
            </w:tcBorders>
            <w:shd w:val="clear" w:color="auto" w:fill="C6591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FFFF"/>
                <w:sz w:val="22"/>
                <w:szCs w:val="22"/>
                <w:u w:val="none"/>
              </w:rPr>
            </w:pPr>
            <w:r>
              <w:rPr>
                <w:rFonts w:hint="eastAsia" w:ascii="宋体" w:hAnsi="宋体" w:eastAsia="宋体" w:cs="宋体"/>
                <w:b/>
                <w:i w:val="0"/>
                <w:color w:val="FFFFFF"/>
                <w:kern w:val="0"/>
                <w:sz w:val="22"/>
                <w:szCs w:val="22"/>
                <w:u w:val="none"/>
                <w:lang w:val="en-US" w:eastAsia="zh-CN" w:bidi="ar"/>
              </w:rPr>
              <w:t>总体</w:t>
            </w:r>
          </w:p>
        </w:tc>
      </w:tr>
      <w:tr>
        <w:tblPrEx>
          <w:tblCellMar>
            <w:top w:w="0" w:type="dxa"/>
            <w:left w:w="0" w:type="dxa"/>
            <w:bottom w:w="0" w:type="dxa"/>
            <w:right w:w="0" w:type="dxa"/>
          </w:tblCellMar>
        </w:tblPrEx>
        <w:trPr>
          <w:trHeight w:val="670" w:hRule="atLeast"/>
        </w:trPr>
        <w:tc>
          <w:tcPr>
            <w:tcW w:w="0" w:type="auto"/>
            <w:tcBorders>
              <w:top w:val="single" w:color="ED7D31" w:sz="4" w:space="0"/>
              <w:left w:val="nil"/>
              <w:bottom w:val="nil"/>
              <w:right w:val="nil"/>
            </w:tcBorders>
            <w:shd w:val="clear" w:color="FCE4D6" w:fill="FCE4D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非常满意</w:t>
            </w:r>
          </w:p>
        </w:tc>
        <w:tc>
          <w:tcPr>
            <w:tcW w:w="0" w:type="auto"/>
            <w:tcBorders>
              <w:top w:val="single" w:color="ED7D31" w:sz="4" w:space="0"/>
              <w:left w:val="nil"/>
              <w:bottom w:val="nil"/>
              <w:right w:val="nil"/>
            </w:tcBorders>
            <w:shd w:val="clear" w:color="FCE4D6" w:fill="FCE4D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14.88%</w:t>
            </w:r>
          </w:p>
        </w:tc>
        <w:tc>
          <w:tcPr>
            <w:tcW w:w="0" w:type="auto"/>
            <w:tcBorders>
              <w:top w:val="single" w:color="ED7D31" w:sz="4" w:space="0"/>
              <w:left w:val="nil"/>
              <w:bottom w:val="nil"/>
              <w:right w:val="nil"/>
            </w:tcBorders>
            <w:shd w:val="clear" w:color="FCE4D6" w:fill="FCE4D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12.76%</w:t>
            </w:r>
          </w:p>
        </w:tc>
        <w:tc>
          <w:tcPr>
            <w:tcW w:w="0" w:type="auto"/>
            <w:tcBorders>
              <w:top w:val="single" w:color="ED7D31" w:sz="4" w:space="0"/>
              <w:left w:val="nil"/>
              <w:bottom w:val="nil"/>
              <w:right w:val="nil"/>
            </w:tcBorders>
            <w:shd w:val="clear" w:color="FCE4D6" w:fill="FCE4D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14.52%</w:t>
            </w:r>
          </w:p>
        </w:tc>
      </w:tr>
      <w:tr>
        <w:tblPrEx>
          <w:tblCellMar>
            <w:top w:w="0" w:type="dxa"/>
            <w:left w:w="0" w:type="dxa"/>
            <w:bottom w:w="0" w:type="dxa"/>
            <w:right w:w="0" w:type="dxa"/>
          </w:tblCellMar>
        </w:tblPrEx>
        <w:trPr>
          <w:trHeight w:val="659"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很满意</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30.00%</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20.47%</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28.38%</w:t>
            </w:r>
          </w:p>
        </w:tc>
      </w:tr>
      <w:tr>
        <w:tblPrEx>
          <w:tblCellMar>
            <w:top w:w="0" w:type="dxa"/>
            <w:left w:w="0" w:type="dxa"/>
            <w:bottom w:w="0" w:type="dxa"/>
            <w:right w:w="0" w:type="dxa"/>
          </w:tblCellMar>
        </w:tblPrEx>
        <w:trPr>
          <w:trHeight w:val="659" w:hRule="atLeast"/>
        </w:trPr>
        <w:tc>
          <w:tcPr>
            <w:tcW w:w="0" w:type="auto"/>
            <w:tcBorders>
              <w:top w:val="nil"/>
              <w:left w:val="nil"/>
              <w:bottom w:val="nil"/>
              <w:right w:val="nil"/>
            </w:tcBorders>
            <w:shd w:val="clear" w:color="FCE4D6" w:fill="FCE4D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比较满意</w:t>
            </w:r>
          </w:p>
        </w:tc>
        <w:tc>
          <w:tcPr>
            <w:tcW w:w="0" w:type="auto"/>
            <w:tcBorders>
              <w:top w:val="nil"/>
              <w:left w:val="nil"/>
              <w:bottom w:val="nil"/>
              <w:right w:val="nil"/>
            </w:tcBorders>
            <w:shd w:val="clear" w:color="FCE4D6" w:fill="FCE4D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50.67%</w:t>
            </w:r>
          </w:p>
        </w:tc>
        <w:tc>
          <w:tcPr>
            <w:tcW w:w="0" w:type="auto"/>
            <w:tcBorders>
              <w:top w:val="nil"/>
              <w:left w:val="nil"/>
              <w:bottom w:val="nil"/>
              <w:right w:val="nil"/>
            </w:tcBorders>
            <w:shd w:val="clear" w:color="FCE4D6" w:fill="FCE4D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60.24%</w:t>
            </w:r>
          </w:p>
        </w:tc>
        <w:tc>
          <w:tcPr>
            <w:tcW w:w="0" w:type="auto"/>
            <w:tcBorders>
              <w:top w:val="nil"/>
              <w:left w:val="nil"/>
              <w:bottom w:val="nil"/>
              <w:right w:val="nil"/>
            </w:tcBorders>
            <w:shd w:val="clear" w:color="FCE4D6" w:fill="FCE4D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52.30%</w:t>
            </w:r>
          </w:p>
        </w:tc>
      </w:tr>
      <w:tr>
        <w:tblPrEx>
          <w:tblCellMar>
            <w:top w:w="0" w:type="dxa"/>
            <w:left w:w="0" w:type="dxa"/>
            <w:bottom w:w="0" w:type="dxa"/>
            <w:right w:w="0" w:type="dxa"/>
          </w:tblCellMar>
        </w:tblPrEx>
        <w:trPr>
          <w:trHeight w:val="670" w:hRule="atLeast"/>
        </w:trPr>
        <w:tc>
          <w:tcPr>
            <w:tcW w:w="0" w:type="auto"/>
            <w:tcBorders>
              <w:top w:val="nil"/>
              <w:left w:val="nil"/>
              <w:bottom w:val="single" w:color="ED7D31"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不满意</w:t>
            </w:r>
          </w:p>
        </w:tc>
        <w:tc>
          <w:tcPr>
            <w:tcW w:w="0" w:type="auto"/>
            <w:tcBorders>
              <w:top w:val="nil"/>
              <w:left w:val="nil"/>
              <w:bottom w:val="single" w:color="ED7D31"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4.45</w:t>
            </w:r>
          </w:p>
        </w:tc>
        <w:tc>
          <w:tcPr>
            <w:tcW w:w="0" w:type="auto"/>
            <w:tcBorders>
              <w:top w:val="nil"/>
              <w:left w:val="nil"/>
              <w:bottom w:val="single" w:color="ED7D31"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6.53</w:t>
            </w:r>
          </w:p>
        </w:tc>
        <w:tc>
          <w:tcPr>
            <w:tcW w:w="0" w:type="auto"/>
            <w:tcBorders>
              <w:top w:val="nil"/>
              <w:left w:val="nil"/>
              <w:bottom w:val="single" w:color="ED7D31"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C65911"/>
                <w:sz w:val="22"/>
                <w:szCs w:val="22"/>
                <w:u w:val="none"/>
              </w:rPr>
            </w:pPr>
            <w:r>
              <w:rPr>
                <w:rFonts w:hint="eastAsia" w:ascii="宋体" w:hAnsi="宋体" w:eastAsia="宋体" w:cs="宋体"/>
                <w:i w:val="0"/>
                <w:color w:val="C65911"/>
                <w:kern w:val="0"/>
                <w:sz w:val="22"/>
                <w:szCs w:val="22"/>
                <w:u w:val="none"/>
                <w:lang w:val="en-US" w:eastAsia="zh-CN" w:bidi="ar"/>
              </w:rPr>
              <w:t>4.8</w:t>
            </w:r>
          </w:p>
        </w:tc>
      </w:tr>
    </w:tbl>
    <w:p>
      <w:pPr>
        <w:pStyle w:val="5"/>
        <w:bidi w:val="0"/>
        <w:rPr>
          <w:rFonts w:hint="eastAsia" w:ascii="Times New Roman" w:hAnsi="Times New Roman" w:cs="Times New Roman"/>
          <w:lang w:val="en-US" w:eastAsia="zh-CN"/>
        </w:rPr>
      </w:pPr>
    </w:p>
    <w:p>
      <w:pPr>
        <w:pStyle w:val="5"/>
        <w:bidi w:val="0"/>
        <w:rPr>
          <w:rFonts w:hint="eastAsia" w:ascii="Times New Roman" w:hAnsi="Times New Roman" w:cs="Times New Roman"/>
          <w:lang w:val="en-US" w:eastAsia="zh-CN"/>
        </w:rPr>
      </w:pPr>
      <w:r>
        <w:rPr>
          <w:rFonts w:hint="eastAsia" w:ascii="Times New Roman" w:hAnsi="Times New Roman" w:cs="Times New Roman"/>
          <w:lang w:val="en-US" w:eastAsia="zh-CN"/>
        </w:rPr>
        <w:t>二、毕业生对教育教学的评价及反馈</w:t>
      </w:r>
    </w:p>
    <w:p>
      <w:pPr>
        <w:keepNext w:val="0"/>
        <w:keepLines w:val="0"/>
        <w:widowControl/>
        <w:numPr>
          <w:ilvl w:val="0"/>
          <w:numId w:val="0"/>
        </w:numPr>
        <w:suppressLineNumbers w:val="0"/>
        <w:jc w:val="left"/>
        <w:rPr>
          <w:rFonts w:hint="eastAsia" w:ascii="Times New Roman" w:hAnsi="Times New Roman" w:cs="Times New Roman"/>
          <w:b w:val="0"/>
          <w:bCs w:val="0"/>
          <w:kern w:val="2"/>
          <w:sz w:val="28"/>
          <w:szCs w:val="28"/>
          <w:lang w:val="en-US" w:eastAsia="zh-CN" w:bidi="ar-SA"/>
        </w:rPr>
      </w:pPr>
      <w:r>
        <w:rPr>
          <w:rFonts w:hint="eastAsia" w:ascii="Times New Roman" w:hAnsi="Times New Roman" w:cs="Times New Roman"/>
          <w:b w:val="0"/>
          <w:bCs w:val="0"/>
          <w:kern w:val="2"/>
          <w:sz w:val="28"/>
          <w:szCs w:val="28"/>
          <w:lang w:val="en-US" w:eastAsia="zh-CN" w:bidi="ar-SA"/>
        </w:rPr>
        <w:t>（一）</w:t>
      </w:r>
      <w:r>
        <w:rPr>
          <w:rFonts w:hint="eastAsia" w:ascii="Times New Roman" w:hAnsi="Times New Roman" w:eastAsia="宋体" w:cs="Times New Roman"/>
          <w:b w:val="0"/>
          <w:bCs w:val="0"/>
          <w:kern w:val="2"/>
          <w:sz w:val="28"/>
          <w:szCs w:val="28"/>
          <w:lang w:val="en-US" w:eastAsia="zh-CN" w:bidi="ar-SA"/>
        </w:rPr>
        <w:t>毕业生对教育教学</w:t>
      </w:r>
      <w:r>
        <w:rPr>
          <w:rFonts w:hint="eastAsia" w:ascii="Times New Roman" w:hAnsi="Times New Roman" w:cs="Times New Roman"/>
          <w:b w:val="0"/>
          <w:bCs w:val="0"/>
          <w:kern w:val="2"/>
          <w:sz w:val="28"/>
          <w:szCs w:val="28"/>
          <w:lang w:val="en-US" w:eastAsia="zh-CN" w:bidi="ar-SA"/>
        </w:rPr>
        <w:t>的满意度</w:t>
      </w:r>
    </w:p>
    <w:p>
      <w:pPr>
        <w:keepNext w:val="0"/>
        <w:keepLines w:val="0"/>
        <w:widowControl/>
        <w:numPr>
          <w:ilvl w:val="0"/>
          <w:numId w:val="0"/>
        </w:numPr>
        <w:suppressLineNumbers w:val="0"/>
        <w:ind w:firstLine="560" w:firstLineChars="200"/>
        <w:jc w:val="left"/>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调研数据显示，毕业生对教育教学各个方面的综合满意度为9</w:t>
      </w:r>
      <w:r>
        <w:rPr>
          <w:rFonts w:hint="eastAsia" w:ascii="Times New Roman" w:hAnsi="Times New Roman" w:cs="Times New Roman"/>
          <w:b w:val="0"/>
          <w:bCs w:val="0"/>
          <w:kern w:val="2"/>
          <w:sz w:val="28"/>
          <w:szCs w:val="28"/>
          <w:lang w:val="en-US" w:eastAsia="zh-CN" w:bidi="ar-SA"/>
        </w:rPr>
        <w:t>3.08</w:t>
      </w:r>
      <w:r>
        <w:rPr>
          <w:rFonts w:hint="eastAsia" w:ascii="Times New Roman" w:hAnsi="Times New Roman" w:eastAsia="宋体" w:cs="Times New Roman"/>
          <w:b w:val="0"/>
          <w:bCs w:val="0"/>
          <w:kern w:val="2"/>
          <w:sz w:val="28"/>
          <w:szCs w:val="28"/>
          <w:lang w:val="en-US" w:eastAsia="zh-CN" w:bidi="ar-SA"/>
        </w:rPr>
        <w:t>%，其中对“教师授课”综合满意度最高为9</w:t>
      </w:r>
      <w:r>
        <w:rPr>
          <w:rFonts w:hint="eastAsia" w:ascii="Times New Roman" w:hAnsi="Times New Roman" w:cs="Times New Roman"/>
          <w:b w:val="0"/>
          <w:bCs w:val="0"/>
          <w:kern w:val="2"/>
          <w:sz w:val="28"/>
          <w:szCs w:val="28"/>
          <w:lang w:val="en-US" w:eastAsia="zh-CN" w:bidi="ar-SA"/>
        </w:rPr>
        <w:t>4.3</w:t>
      </w:r>
      <w:r>
        <w:rPr>
          <w:rFonts w:hint="eastAsia" w:ascii="Times New Roman" w:hAnsi="Times New Roman" w:eastAsia="宋体" w:cs="Times New Roman"/>
          <w:b w:val="0"/>
          <w:bCs w:val="0"/>
          <w:kern w:val="2"/>
          <w:sz w:val="28"/>
          <w:szCs w:val="28"/>
          <w:lang w:val="en-US" w:eastAsia="zh-CN" w:bidi="ar-SA"/>
        </w:rPr>
        <w:t>%</w:t>
      </w:r>
      <w:r>
        <w:rPr>
          <w:rFonts w:hint="eastAsia" w:ascii="Times New Roman" w:hAnsi="Times New Roman" w:cs="Times New Roman"/>
          <w:b w:val="0"/>
          <w:bCs w:val="0"/>
          <w:kern w:val="2"/>
          <w:sz w:val="28"/>
          <w:szCs w:val="28"/>
          <w:lang w:val="en-US" w:eastAsia="zh-CN" w:bidi="ar-SA"/>
        </w:rPr>
        <w:t>（见图4-1）</w:t>
      </w:r>
      <w:r>
        <w:rPr>
          <w:rFonts w:hint="eastAsia" w:ascii="Times New Roman" w:hAnsi="Times New Roman" w:eastAsia="宋体" w:cs="Times New Roman"/>
          <w:b w:val="0"/>
          <w:bCs w:val="0"/>
          <w:kern w:val="2"/>
          <w:sz w:val="28"/>
          <w:szCs w:val="28"/>
          <w:lang w:val="en-US" w:eastAsia="zh-CN" w:bidi="ar-SA"/>
        </w:rPr>
        <w:t>。</w:t>
      </w:r>
    </w:p>
    <w:p>
      <w:pPr>
        <w:pStyle w:val="2"/>
        <w:rPr>
          <w:rFonts w:ascii="Calibri" w:hAnsi="Calibri" w:eastAsia="宋体" w:cs="Times New Roman"/>
          <w:color w:val="FFFFFF"/>
          <w:szCs w:val="24"/>
        </w:rPr>
      </w:pPr>
      <w:r>
        <w:rPr>
          <w:rFonts w:ascii="Calibri" w:hAnsi="Calibri" w:eastAsia="宋体" w:cs="Times New Roman"/>
          <w:color w:val="FFFFFF"/>
          <w:szCs w:val="24"/>
        </w:rPr>
        <w:drawing>
          <wp:inline distT="0" distB="0" distL="0" distR="0">
            <wp:extent cx="5078095" cy="2212340"/>
            <wp:effectExtent l="4445" t="4445" r="22860" b="1206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2"/>
        <w:ind w:left="0" w:leftChars="0" w:firstLine="0" w:firstLineChars="0"/>
        <w:jc w:val="center"/>
        <w:rPr>
          <w:rFonts w:hint="eastAsia" w:ascii="Calibri" w:hAnsi="Calibri" w:eastAsia="宋体" w:cs="Times New Roman"/>
          <w:color w:val="FFFFFF"/>
          <w:szCs w:val="24"/>
          <w:lang w:val="en-US" w:eastAsia="zh-CN"/>
        </w:rPr>
      </w:pPr>
      <w:r>
        <w:rPr>
          <w:rFonts w:hint="eastAsia" w:ascii="方正大黑体_GBK" w:hAnsi="方正大黑体_GBK" w:eastAsia="方正大黑体_GBK" w:cs="方正大黑体_GBK"/>
          <w:b w:val="0"/>
          <w:bCs w:val="0"/>
          <w:sz w:val="22"/>
          <w:szCs w:val="24"/>
          <w:lang w:val="en-US" w:eastAsia="zh-CN"/>
        </w:rPr>
        <w:t>图4-1  毕业生对教育教学的满意度情况</w:t>
      </w:r>
    </w:p>
    <w:p>
      <w:pPr>
        <w:pStyle w:val="5"/>
        <w:keepNext/>
        <w:keepLines/>
        <w:pageBreakBefore w:val="0"/>
        <w:widowControl w:val="0"/>
        <w:kinsoku/>
        <w:wordWrap/>
        <w:overflowPunct/>
        <w:topLinePunct w:val="0"/>
        <w:autoSpaceDE/>
        <w:autoSpaceDN/>
        <w:bidi w:val="0"/>
        <w:adjustRightInd w:val="0"/>
        <w:snapToGrid w:val="0"/>
        <w:spacing w:before="0" w:beforeLines="0" w:after="0" w:afterLines="0" w:line="600" w:lineRule="exact"/>
        <w:textAlignment w:val="auto"/>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（二）毕业生对教育教学改进建议</w:t>
      </w:r>
    </w:p>
    <w:p>
      <w:pPr>
        <w:pageBreakBefore w:val="0"/>
        <w:widowControl w:val="0"/>
        <w:kinsoku/>
        <w:wordWrap/>
        <w:overflowPunct/>
        <w:topLinePunct w:val="0"/>
        <w:autoSpaceDE/>
        <w:autoSpaceDN/>
        <w:bidi w:val="0"/>
        <w:adjustRightInd w:val="0"/>
        <w:snapToGrid w:val="0"/>
        <w:spacing w:line="600" w:lineRule="exact"/>
        <w:textAlignment w:val="auto"/>
        <w:rPr>
          <w:rFonts w:ascii="Calibri" w:hAnsi="Calibri" w:eastAsia="宋体" w:cs="Times New Roman"/>
          <w:color w:val="FFFFFF"/>
          <w:szCs w:val="24"/>
        </w:rPr>
      </w:pPr>
      <w:r>
        <w:rPr>
          <w:rFonts w:hint="eastAsia" w:ascii="Times New Roman" w:hAnsi="Times New Roman" w:eastAsia="宋体" w:cs="Times New Roman"/>
          <w:b w:val="0"/>
          <w:bCs w:val="0"/>
          <w:kern w:val="2"/>
          <w:sz w:val="28"/>
          <w:szCs w:val="28"/>
          <w:lang w:val="en-US" w:eastAsia="zh-CN" w:bidi="ar-SA"/>
        </w:rPr>
        <w:t>调研数据显示，毕业生对母校教育教学改进建议比例相对较高的是：实践教学（55.77%） 、专业课内容及安排（51.95%）、教学方法和手段（42.96%）</w:t>
      </w:r>
      <w:r>
        <w:rPr>
          <w:rFonts w:hint="eastAsia" w:ascii="Times New Roman" w:hAnsi="Times New Roman" w:cs="Times New Roman"/>
          <w:b w:val="0"/>
          <w:bCs w:val="0"/>
          <w:kern w:val="2"/>
          <w:sz w:val="28"/>
          <w:szCs w:val="28"/>
          <w:lang w:val="en-US" w:eastAsia="zh-CN" w:bidi="ar-SA"/>
        </w:rPr>
        <w:t>，详见图4-2</w:t>
      </w:r>
      <w:r>
        <w:rPr>
          <w:rFonts w:hint="eastAsia" w:ascii="Times New Roman" w:hAnsi="Times New Roman" w:eastAsia="宋体" w:cs="Times New Roman"/>
          <w:b w:val="0"/>
          <w:bCs w:val="0"/>
          <w:kern w:val="2"/>
          <w:sz w:val="28"/>
          <w:szCs w:val="28"/>
          <w:lang w:val="en-US" w:eastAsia="zh-CN" w:bidi="ar-SA"/>
        </w:rPr>
        <w:t>。</w:t>
      </w:r>
    </w:p>
    <w:p>
      <w:pPr>
        <w:pStyle w:val="2"/>
        <w:rPr>
          <w:rFonts w:ascii="Calibri" w:hAnsi="Calibri" w:eastAsia="宋体" w:cs="Times New Roman"/>
          <w:color w:val="FFFFFF"/>
          <w:szCs w:val="24"/>
        </w:rPr>
      </w:pPr>
      <w:r>
        <w:rPr>
          <w:rFonts w:hint="eastAsia"/>
          <w:lang w:val="en-US" w:eastAsia="zh-CN"/>
        </w:rPr>
        <w:t xml:space="preserve"> </w:t>
      </w:r>
      <w:r>
        <w:drawing>
          <wp:inline distT="0" distB="0" distL="114300" distR="114300">
            <wp:extent cx="4743450" cy="2172335"/>
            <wp:effectExtent l="5080" t="4445" r="13970" b="1397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2"/>
        <w:ind w:left="0" w:leftChars="0" w:firstLine="0" w:firstLineChars="0"/>
        <w:jc w:val="center"/>
        <w:rPr>
          <w:rFonts w:hint="eastAsia" w:ascii="Calibri" w:hAnsi="Calibri" w:eastAsia="宋体" w:cs="Times New Roman"/>
          <w:color w:val="FFFFFF"/>
          <w:szCs w:val="24"/>
          <w:lang w:val="en-US" w:eastAsia="zh-CN"/>
        </w:rPr>
      </w:pPr>
      <w:r>
        <w:rPr>
          <w:rFonts w:hint="eastAsia" w:ascii="方正大黑体_GBK" w:hAnsi="方正大黑体_GBK" w:eastAsia="方正大黑体_GBK" w:cs="方正大黑体_GBK"/>
          <w:b w:val="0"/>
          <w:bCs w:val="0"/>
          <w:sz w:val="22"/>
          <w:szCs w:val="24"/>
          <w:lang w:val="en-US" w:eastAsia="zh-CN"/>
        </w:rPr>
        <w:t>图4-2  毕业生对教育教学的改进意见</w:t>
      </w:r>
    </w:p>
    <w:p>
      <w:pPr>
        <w:pStyle w:val="5"/>
        <w:bidi w:val="0"/>
        <w:rPr>
          <w:rFonts w:hint="eastAsia" w:ascii="Times New Roman" w:hAnsi="Times New Roman" w:cs="Times New Roman"/>
          <w:lang w:val="en-US" w:eastAsia="zh-CN"/>
        </w:rPr>
      </w:pPr>
    </w:p>
    <w:p>
      <w:pPr>
        <w:pStyle w:val="5"/>
        <w:bidi w:val="0"/>
        <w:rPr>
          <w:rFonts w:hint="eastAsia" w:ascii="Times New Roman" w:hAnsi="Times New Roman" w:cs="Times New Roman"/>
          <w:lang w:val="en-US" w:eastAsia="zh-CN"/>
        </w:rPr>
      </w:pPr>
      <w:r>
        <w:rPr>
          <w:rFonts w:hint="eastAsia" w:ascii="Times New Roman" w:hAnsi="Times New Roman" w:cs="Times New Roman"/>
          <w:lang w:val="en-US" w:eastAsia="zh-CN"/>
        </w:rPr>
        <w:t>三、毕业生对就业指导与服务的评价</w:t>
      </w:r>
    </w:p>
    <w:p>
      <w:pPr>
        <w:keepNext w:val="0"/>
        <w:keepLines w:val="0"/>
        <w:widowControl/>
        <w:numPr>
          <w:ilvl w:val="0"/>
          <w:numId w:val="0"/>
        </w:numPr>
        <w:suppressLineNumbers w:val="0"/>
        <w:ind w:firstLine="560" w:firstLineChars="200"/>
        <w:jc w:val="left"/>
        <w:rPr>
          <w:rFonts w:hint="eastAsia" w:ascii="Times New Roman" w:hAnsi="Times New Roman" w:eastAsia="宋体" w:cs="Times New Roman"/>
          <w:b w:val="0"/>
          <w:bCs w:val="0"/>
          <w:kern w:val="2"/>
          <w:sz w:val="28"/>
          <w:szCs w:val="28"/>
          <w:lang w:val="en-US" w:eastAsia="zh-CN" w:bidi="ar-SA"/>
        </w:rPr>
      </w:pPr>
      <w:r>
        <w:rPr>
          <w:rFonts w:hint="eastAsia" w:ascii="Times New Roman" w:hAnsi="Times New Roman" w:eastAsia="宋体" w:cs="Times New Roman"/>
          <w:b w:val="0"/>
          <w:bCs w:val="0"/>
          <w:kern w:val="2"/>
          <w:sz w:val="28"/>
          <w:szCs w:val="28"/>
          <w:lang w:val="en-US" w:eastAsia="zh-CN" w:bidi="ar-SA"/>
        </w:rPr>
        <w:t>我校始终将毕业生就业工作放在学校工作的突出位置，不断创新就业服务形式，依托“互联网+就业”模式构建精准就业指导与服务机制，增强就业指导的针对性、有效性，保障毕业生更高质量和更充分就业目标的实现。</w:t>
      </w:r>
      <w:r>
        <w:rPr>
          <w:rFonts w:hint="default" w:ascii="Times New Roman" w:hAnsi="Times New Roman" w:eastAsia="宋体" w:cs="Times New Roman"/>
          <w:b w:val="0"/>
          <w:bCs w:val="0"/>
          <w:kern w:val="2"/>
          <w:sz w:val="28"/>
          <w:szCs w:val="28"/>
          <w:lang w:val="en-US" w:eastAsia="zh-CN" w:bidi="ar-SA"/>
        </w:rPr>
        <w:t>2020</w:t>
      </w:r>
      <w:r>
        <w:rPr>
          <w:rFonts w:hint="eastAsia" w:ascii="Times New Roman" w:hAnsi="Times New Roman" w:eastAsia="宋体" w:cs="Times New Roman"/>
          <w:b w:val="0"/>
          <w:bCs w:val="0"/>
          <w:kern w:val="2"/>
          <w:sz w:val="28"/>
          <w:szCs w:val="28"/>
          <w:lang w:val="en-US" w:eastAsia="zh-CN" w:bidi="ar-SA"/>
        </w:rPr>
        <w:t xml:space="preserve">年本科毕业生对学校所提供的就业指导服务工作的总体满意度为 </w:t>
      </w:r>
      <w:r>
        <w:rPr>
          <w:rFonts w:hint="default" w:ascii="Times New Roman" w:hAnsi="Times New Roman" w:eastAsia="宋体" w:cs="Times New Roman"/>
          <w:b w:val="0"/>
          <w:bCs w:val="0"/>
          <w:kern w:val="2"/>
          <w:sz w:val="28"/>
          <w:szCs w:val="28"/>
          <w:lang w:val="en-US" w:eastAsia="zh-CN" w:bidi="ar-SA"/>
        </w:rPr>
        <w:t>89.30%</w:t>
      </w:r>
      <w:r>
        <w:rPr>
          <w:rFonts w:hint="eastAsia" w:ascii="Times New Roman" w:hAnsi="Times New Roman" w:eastAsia="宋体" w:cs="Times New Roman"/>
          <w:b w:val="0"/>
          <w:bCs w:val="0"/>
          <w:kern w:val="2"/>
          <w:sz w:val="28"/>
          <w:szCs w:val="28"/>
          <w:lang w:val="en-US" w:eastAsia="zh-CN" w:bidi="ar-SA"/>
        </w:rPr>
        <w:t>（</w:t>
      </w:r>
      <w:r>
        <w:rPr>
          <w:rFonts w:hint="default" w:ascii="Times New Roman" w:hAnsi="Times New Roman" w:eastAsia="宋体" w:cs="Times New Roman"/>
          <w:b w:val="0"/>
          <w:bCs w:val="0"/>
          <w:kern w:val="2"/>
          <w:sz w:val="28"/>
          <w:szCs w:val="28"/>
          <w:lang w:val="en-US" w:eastAsia="zh-CN" w:bidi="ar-SA"/>
        </w:rPr>
        <w:t xml:space="preserve">4.37 </w:t>
      </w:r>
      <w:r>
        <w:rPr>
          <w:rFonts w:hint="eastAsia" w:ascii="Times New Roman" w:hAnsi="Times New Roman" w:eastAsia="宋体" w:cs="Times New Roman"/>
          <w:b w:val="0"/>
          <w:bCs w:val="0"/>
          <w:kern w:val="2"/>
          <w:sz w:val="28"/>
          <w:szCs w:val="28"/>
          <w:lang w:val="en-US" w:eastAsia="zh-CN" w:bidi="ar-SA"/>
        </w:rPr>
        <w:t>分），</w:t>
      </w:r>
      <w:r>
        <w:rPr>
          <w:rFonts w:hint="eastAsia" w:ascii="Times New Roman" w:hAnsi="Times New Roman" w:cs="Times New Roman"/>
          <w:b w:val="0"/>
          <w:bCs w:val="0"/>
          <w:kern w:val="2"/>
          <w:sz w:val="28"/>
          <w:szCs w:val="28"/>
          <w:lang w:val="en-US" w:eastAsia="zh-CN" w:bidi="ar-SA"/>
        </w:rPr>
        <w:t>专科毕业生</w:t>
      </w:r>
      <w:r>
        <w:rPr>
          <w:rFonts w:hint="eastAsia" w:ascii="Times New Roman" w:hAnsi="Times New Roman" w:eastAsia="宋体" w:cs="Times New Roman"/>
          <w:b w:val="0"/>
          <w:bCs w:val="0"/>
          <w:kern w:val="2"/>
          <w:sz w:val="28"/>
          <w:szCs w:val="28"/>
          <w:lang w:val="en-US" w:eastAsia="zh-CN" w:bidi="ar-SA"/>
        </w:rPr>
        <w:t xml:space="preserve">对学校所提供的就业指导服务工作的总体满意度为 </w:t>
      </w:r>
      <w:r>
        <w:rPr>
          <w:rFonts w:hint="default" w:ascii="Times New Roman" w:hAnsi="Times New Roman" w:eastAsia="宋体" w:cs="Times New Roman"/>
          <w:b w:val="0"/>
          <w:bCs w:val="0"/>
          <w:kern w:val="2"/>
          <w:sz w:val="28"/>
          <w:szCs w:val="28"/>
          <w:lang w:val="en-US" w:eastAsia="zh-CN" w:bidi="ar-SA"/>
        </w:rPr>
        <w:t>97.20%</w:t>
      </w:r>
      <w:r>
        <w:rPr>
          <w:rFonts w:hint="eastAsia" w:ascii="Times New Roman" w:hAnsi="Times New Roman" w:eastAsia="宋体" w:cs="Times New Roman"/>
          <w:b w:val="0"/>
          <w:bCs w:val="0"/>
          <w:kern w:val="2"/>
          <w:sz w:val="28"/>
          <w:szCs w:val="28"/>
          <w:lang w:val="en-US" w:eastAsia="zh-CN" w:bidi="ar-SA"/>
        </w:rPr>
        <w:t>（</w:t>
      </w:r>
      <w:r>
        <w:rPr>
          <w:rFonts w:hint="default" w:ascii="Times New Roman" w:hAnsi="Times New Roman" w:eastAsia="宋体" w:cs="Times New Roman"/>
          <w:b w:val="0"/>
          <w:bCs w:val="0"/>
          <w:kern w:val="2"/>
          <w:sz w:val="28"/>
          <w:szCs w:val="28"/>
          <w:lang w:val="en-US" w:eastAsia="zh-CN" w:bidi="ar-SA"/>
        </w:rPr>
        <w:t xml:space="preserve">4.76 </w:t>
      </w:r>
      <w:r>
        <w:rPr>
          <w:rFonts w:hint="eastAsia" w:ascii="Times New Roman" w:hAnsi="Times New Roman" w:eastAsia="宋体" w:cs="Times New Roman"/>
          <w:b w:val="0"/>
          <w:bCs w:val="0"/>
          <w:kern w:val="2"/>
          <w:sz w:val="28"/>
          <w:szCs w:val="28"/>
          <w:lang w:val="en-US" w:eastAsia="zh-CN" w:bidi="ar-SA"/>
        </w:rPr>
        <w:t xml:space="preserve">分），均处于“很满意”和“比较满意”水平之间（见图 </w:t>
      </w:r>
      <w:r>
        <w:rPr>
          <w:rFonts w:hint="default" w:ascii="Times New Roman" w:hAnsi="Times New Roman" w:eastAsia="宋体" w:cs="Times New Roman"/>
          <w:b w:val="0"/>
          <w:bCs w:val="0"/>
          <w:kern w:val="2"/>
          <w:sz w:val="28"/>
          <w:szCs w:val="28"/>
          <w:lang w:val="en-US" w:eastAsia="zh-CN" w:bidi="ar-SA"/>
        </w:rPr>
        <w:t>4-</w:t>
      </w:r>
      <w:r>
        <w:rPr>
          <w:rFonts w:hint="eastAsia" w:ascii="Times New Roman" w:hAnsi="Times New Roman" w:cs="Times New Roman"/>
          <w:b w:val="0"/>
          <w:bCs w:val="0"/>
          <w:kern w:val="2"/>
          <w:sz w:val="28"/>
          <w:szCs w:val="28"/>
          <w:lang w:val="en-US" w:eastAsia="zh-CN" w:bidi="ar-SA"/>
        </w:rPr>
        <w:t>3</w:t>
      </w:r>
      <w:r>
        <w:rPr>
          <w:rFonts w:hint="eastAsia" w:ascii="Times New Roman" w:hAnsi="Times New Roman" w:eastAsia="宋体" w:cs="Times New Roman"/>
          <w:b w:val="0"/>
          <w:bCs w:val="0"/>
          <w:kern w:val="2"/>
          <w:sz w:val="28"/>
          <w:szCs w:val="28"/>
          <w:lang w:val="en-US" w:eastAsia="zh-CN" w:bidi="ar-SA"/>
        </w:rPr>
        <w:t>），可见我校就业指导服务工作得到了毕业生的认可，同时也体现了我校就业指导服务工作在促进毕业生就业中所发挥的重要作用。</w:t>
      </w:r>
    </w:p>
    <w:p>
      <w:pPr>
        <w:pStyle w:val="2"/>
        <w:ind w:left="0" w:leftChars="0" w:firstLine="0" w:firstLineChars="0"/>
        <w:rPr>
          <w:rFonts w:hint="eastAsia"/>
          <w:lang w:val="en-US" w:eastAsia="zh-CN"/>
        </w:rPr>
      </w:pPr>
      <w:r>
        <w:rPr>
          <w:rFonts w:hint="eastAsia"/>
          <w:lang w:val="en-US" w:eastAsia="zh-CN"/>
        </w:rPr>
        <w:drawing>
          <wp:inline distT="0" distB="0" distL="114300" distR="114300">
            <wp:extent cx="5419090" cy="1924050"/>
            <wp:effectExtent l="0" t="0" r="10160" b="0"/>
            <wp:docPr id="14" name="图片 14" descr="56dd5296648038bc88338cf53769c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6dd5296648038bc88338cf53769c0a"/>
                    <pic:cNvPicPr>
                      <a:picLocks noChangeAspect="1"/>
                    </pic:cNvPicPr>
                  </pic:nvPicPr>
                  <pic:blipFill>
                    <a:blip r:embed="rId42"/>
                    <a:stretch>
                      <a:fillRect/>
                    </a:stretch>
                  </pic:blipFill>
                  <pic:spPr>
                    <a:xfrm>
                      <a:off x="0" y="0"/>
                      <a:ext cx="5419090" cy="1924050"/>
                    </a:xfrm>
                    <a:prstGeom prst="rect">
                      <a:avLst/>
                    </a:prstGeom>
                  </pic:spPr>
                </pic:pic>
              </a:graphicData>
            </a:graphic>
          </wp:inline>
        </w:drawing>
      </w:r>
    </w:p>
    <w:p>
      <w:pPr>
        <w:pStyle w:val="2"/>
        <w:ind w:left="0" w:leftChars="0" w:firstLine="0" w:firstLineChars="0"/>
        <w:jc w:val="center"/>
        <w:rPr>
          <w:rFonts w:hint="eastAsia" w:ascii="Calibri" w:hAnsi="Calibri" w:eastAsia="宋体" w:cs="Times New Roman"/>
          <w:color w:val="FFFFFF"/>
          <w:szCs w:val="24"/>
          <w:lang w:val="en-US" w:eastAsia="zh-CN"/>
        </w:rPr>
      </w:pPr>
      <w:r>
        <w:rPr>
          <w:rFonts w:hint="eastAsia" w:ascii="方正大黑体_GBK" w:hAnsi="方正大黑体_GBK" w:eastAsia="方正大黑体_GBK" w:cs="方正大黑体_GBK"/>
          <w:b w:val="0"/>
          <w:bCs w:val="0"/>
          <w:sz w:val="22"/>
          <w:szCs w:val="24"/>
          <w:lang w:val="en-US" w:eastAsia="zh-CN"/>
        </w:rPr>
        <w:t>图4-3  毕业生对就业工作的满意度情况</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bidi w:val="0"/>
        <w:ind w:left="0" w:leftChars="0" w:firstLine="560" w:firstLineChars="200"/>
        <w:rPr>
          <w:rFonts w:hint="eastAsia"/>
          <w:lang w:val="en-US" w:eastAsia="zh-CN"/>
        </w:rPr>
      </w:pPr>
    </w:p>
    <w:p>
      <w:pPr>
        <w:pStyle w:val="18"/>
        <w:ind w:left="0" w:leftChars="0" w:firstLine="0" w:firstLineChars="0"/>
        <w:rPr>
          <w:rFonts w:hint="eastAsia"/>
          <w:lang w:eastAsia="zh-CN"/>
        </w:rPr>
      </w:pPr>
    </w:p>
    <w:sectPr>
      <w:footerReference r:id="rId16" w:type="default"/>
      <w:footnotePr>
        <w:numFmt w:val="decimalEnclosedCircleChinese"/>
      </w:footnotePr>
      <w:pgSz w:w="11906" w:h="16838"/>
      <w:pgMar w:top="1497" w:right="1797" w:bottom="1383" w:left="1797" w:header="850"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swiss"/>
    <w:pitch w:val="variable"/>
    <w:sig w:usb0="00000000" w:usb1="00000000" w:usb2="00000000" w:usb3="00000000" w:csb0="00000000" w:csb1="00000000"/>
  </w:font>
  <w:font w:name="方正大黑体_GBK">
    <w:panose1 w:val="02010600010101010101"/>
    <w:charset w:val="86"/>
    <w:family w:val="auto"/>
    <w:pitch w:val="default"/>
    <w:sig w:usb0="00000001" w:usb1="080E0000" w:usb2="00000000" w:usb3="00000000" w:csb0="00040000" w:csb1="00000000"/>
  </w:font>
  <w:font w:name="微软雅黑 Light">
    <w:altName w:val="黑体"/>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ind w:firstLine="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ind w:firstLine="316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ind w:firstLine="316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ind w:firstLine="3168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89635" cy="346075"/>
              <wp:effectExtent l="0" t="0" r="0" b="0"/>
              <wp:wrapNone/>
              <wp:docPr id="24" name="文本框 7"/>
              <wp:cNvGraphicFramePr/>
              <a:graphic xmlns:a="http://schemas.openxmlformats.org/drawingml/2006/main">
                <a:graphicData uri="http://schemas.microsoft.com/office/word/2010/wordprocessingShape">
                  <wps:wsp>
                    <wps:cNvSpPr txBox="1"/>
                    <wps:spPr>
                      <a:xfrm>
                        <a:off x="0" y="0"/>
                        <a:ext cx="889635" cy="346075"/>
                      </a:xfrm>
                      <a:prstGeom prst="rect">
                        <a:avLst/>
                      </a:prstGeom>
                      <a:noFill/>
                      <a:ln w="6350">
                        <a:noFill/>
                      </a:ln>
                    </wps:spPr>
                    <wps:txbx>
                      <w:txbxContent>
                        <w:p>
                          <w:pPr>
                            <w:snapToGrid w:val="0"/>
                            <w:ind w:firstLine="31680"/>
                            <w:rPr>
                              <w:sz w:val="18"/>
                            </w:rPr>
                          </w:pPr>
                          <w:r>
                            <w:fldChar w:fldCharType="begin"/>
                          </w:r>
                          <w:r>
                            <w:instrText xml:space="preserve"> PAGE  \* MERGEFORMAT </w:instrText>
                          </w:r>
                          <w:r>
                            <w:fldChar w:fldCharType="separate"/>
                          </w:r>
                          <w:r>
                            <w:t>- 10 -</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27.25pt;width:70.05pt;mso-position-horizontal:center;mso-position-horizontal-relative:margin;mso-wrap-style:none;z-index:251659264;mso-width-relative:page;mso-height-relative:page;" filled="f" stroked="f" coordsize="21600,21600" o:gfxdata="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zBX7dIAAAAEAQAADwAAAAAAAAABACAAAAAi&#10;AAAAZHJzL2Rvd25yZXYueG1sUEsBAhQAFAAAAAgAh07iQNZ3KZLXAQAAoQMAAA4AAAAAAAAAAQAg&#10;AAAAIQEAAGRycy9lMm9Eb2MueG1sUEsFBgAAAAAGAAYAWQEAAGoFAAAAAA==&#10;">
              <v:fill on="f" focussize="0,0"/>
              <v:stroke on="f" weight="0.5pt"/>
              <v:imagedata o:title=""/>
              <o:lock v:ext="edit" aspectratio="f"/>
              <v:textbox inset="0mm,0mm,0mm,0mm" style="mso-fit-shape-to-text:t;">
                <w:txbxContent>
                  <w:p>
                    <w:pPr>
                      <w:snapToGrid w:val="0"/>
                      <w:ind w:firstLine="31680"/>
                      <w:rPr>
                        <w:sz w:val="18"/>
                      </w:rPr>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ind w:firstLine="31680"/>
    </w:pPr>
    <w:r>
      <w:rPr>
        <w:sz w:val="18"/>
      </w:rPr>
      <mc:AlternateContent>
        <mc:Choice Requires="wps">
          <w:drawing>
            <wp:anchor distT="0" distB="0" distL="114300" distR="114300" simplePos="0" relativeHeight="251784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4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left" w:pos="4300"/>
        <w:tab w:val="right" w:pos="8306"/>
        <w:tab w:val="clear" w:pos="4140"/>
        <w:tab w:val="clear" w:pos="8300"/>
      </w:tabs>
      <w:ind w:firstLine="31680"/>
    </w:pPr>
    <w:r>
      <w:rPr>
        <w:sz w:val="18"/>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XIV</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3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XIV</w:t>
                    </w:r>
                    <w:r>
                      <w:rPr>
                        <w:rFonts w:hint="eastAsia"/>
                        <w:lang w:eastAsia="zh-CN"/>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6783"/>
      </w:tabs>
      <w:ind w:firstLine="31680"/>
      <w:jc w:val="left"/>
      <w:rPr>
        <w:rFonts w:hint="eastAsia" w:eastAsia="宋体"/>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16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16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tabs>
        <w:tab w:val="clear" w:pos="8306"/>
      </w:tabs>
      <w:wordWrap w:val="0"/>
      <w:spacing w:line="240" w:lineRule="auto"/>
      <w:ind w:left="0" w:leftChars="0" w:firstLine="31680" w:firstLineChars="0"/>
      <w:jc w:val="right"/>
      <w:rPr>
        <w:rFonts w:hint="default" w:eastAsia="宋体"/>
        <w:sz w:val="16"/>
        <w:szCs w:val="16"/>
        <w:lang w:val="en-US" w:eastAsia="zh-CN"/>
      </w:rPr>
    </w:pPr>
    <w:r>
      <w:rPr>
        <w:sz w:val="16"/>
        <w:szCs w:val="16"/>
      </w:rPr>
      <w:drawing>
        <wp:anchor distT="0" distB="0" distL="114300" distR="114300" simplePos="0" relativeHeight="251754496" behindDoc="0" locked="0" layoutInCell="1" allowOverlap="1">
          <wp:simplePos x="0" y="0"/>
          <wp:positionH relativeFrom="column">
            <wp:posOffset>3457575</wp:posOffset>
          </wp:positionH>
          <wp:positionV relativeFrom="paragraph">
            <wp:posOffset>104775</wp:posOffset>
          </wp:positionV>
          <wp:extent cx="372110" cy="372110"/>
          <wp:effectExtent l="0" t="0" r="8890" b="0"/>
          <wp:wrapNone/>
          <wp:docPr id="33" name="图片 33" descr="32313534353137313b3231353435313532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2313534353137313b32313534353135323bbcfdcdb7"/>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372110" cy="372110"/>
                  </a:xfrm>
                  <a:prstGeom prst="rect">
                    <a:avLst/>
                  </a:prstGeom>
                  <a:effectLst>
                    <a:softEdge rad="12700"/>
                  </a:effectLst>
                </pic:spPr>
              </pic:pic>
            </a:graphicData>
          </a:graphic>
        </wp:anchor>
      </w:drawing>
    </w:r>
    <w:r>
      <w:rPr>
        <w:sz w:val="16"/>
        <w:szCs w:val="16"/>
      </w:rPr>
      <w:drawing>
        <wp:anchor distT="0" distB="0" distL="114300" distR="114300" simplePos="0" relativeHeight="251730944" behindDoc="0" locked="0" layoutInCell="1" allowOverlap="1">
          <wp:simplePos x="0" y="0"/>
          <wp:positionH relativeFrom="column">
            <wp:posOffset>30480</wp:posOffset>
          </wp:positionH>
          <wp:positionV relativeFrom="paragraph">
            <wp:posOffset>107950</wp:posOffset>
          </wp:positionV>
          <wp:extent cx="334010" cy="333375"/>
          <wp:effectExtent l="0" t="0" r="8890" b="9525"/>
          <wp:wrapNone/>
          <wp:docPr id="30" name="图片 7"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校徽"/>
                  <pic:cNvPicPr>
                    <a:picLocks noChangeAspect="1"/>
                  </pic:cNvPicPr>
                </pic:nvPicPr>
                <pic:blipFill>
                  <a:blip r:embed="rId3"/>
                  <a:stretch>
                    <a:fillRect/>
                  </a:stretch>
                </pic:blipFill>
                <pic:spPr>
                  <a:xfrm>
                    <a:off x="0" y="0"/>
                    <a:ext cx="334010" cy="333375"/>
                  </a:xfrm>
                  <a:prstGeom prst="rect">
                    <a:avLst/>
                  </a:prstGeom>
                  <a:noFill/>
                  <a:ln w="9525">
                    <a:noFill/>
                  </a:ln>
                </pic:spPr>
              </pic:pic>
            </a:graphicData>
          </a:graphic>
        </wp:anchor>
      </w:drawing>
    </w:r>
    <w:r>
      <w:rPr>
        <w:sz w:val="16"/>
        <w:szCs w:val="16"/>
      </w:rPr>
      <w:drawing>
        <wp:anchor distT="0" distB="0" distL="114300" distR="114300" simplePos="0" relativeHeight="251761664" behindDoc="0" locked="0" layoutInCell="1" allowOverlap="1">
          <wp:simplePos x="0" y="0"/>
          <wp:positionH relativeFrom="column">
            <wp:posOffset>424815</wp:posOffset>
          </wp:positionH>
          <wp:positionV relativeFrom="paragraph">
            <wp:posOffset>200660</wp:posOffset>
          </wp:positionV>
          <wp:extent cx="1246505" cy="234950"/>
          <wp:effectExtent l="0" t="0" r="10795" b="12700"/>
          <wp:wrapNone/>
          <wp:docPr id="32" name="图片 2" descr="校名定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校名定稿_副本"/>
                  <pic:cNvPicPr>
                    <a:picLocks noChangeAspect="1"/>
                  </pic:cNvPicPr>
                </pic:nvPicPr>
                <pic:blipFill>
                  <a:blip r:embed="rId4"/>
                  <a:stretch>
                    <a:fillRect/>
                  </a:stretch>
                </pic:blipFill>
                <pic:spPr>
                  <a:xfrm>
                    <a:off x="0" y="0"/>
                    <a:ext cx="1246505" cy="234950"/>
                  </a:xfrm>
                  <a:prstGeom prst="rect">
                    <a:avLst/>
                  </a:prstGeom>
                  <a:noFill/>
                  <a:ln w="9525">
                    <a:noFill/>
                  </a:ln>
                </pic:spPr>
              </pic:pic>
            </a:graphicData>
          </a:graphic>
        </wp:anchor>
      </w:drawing>
    </w:r>
    <w:r>
      <w:rPr>
        <w:rFonts w:hint="eastAsia"/>
        <w:i/>
        <w:sz w:val="22"/>
        <w:szCs w:val="16"/>
      </w:rPr>
      <w:t>厚</w:t>
    </w:r>
    <w:r>
      <w:rPr>
        <w:rFonts w:hint="eastAsia" w:ascii="微软雅黑" w:hAnsi="微软雅黑" w:eastAsia="微软雅黑" w:cs="微软雅黑"/>
        <w:b/>
        <w:bCs/>
        <w:i/>
        <w:color w:val="AA1E28"/>
        <w:sz w:val="22"/>
        <w:szCs w:val="16"/>
        <w:lang w:val="en-US" w:eastAsia="zh-CN"/>
      </w:rPr>
      <w:t>2020年就业质量报告</w:t>
    </w:r>
    <w:r>
      <w:rPr>
        <w:rFonts w:hint="eastAsia"/>
        <w:i/>
        <w:sz w:val="22"/>
        <w:szCs w:val="16"/>
        <w:lang w:val="en-US" w:eastAsia="zh-CN"/>
      </w:rPr>
      <w:t xml:space="preserve"> </w:t>
    </w:r>
  </w:p>
  <w:p>
    <w:pPr>
      <w:pStyle w:val="13"/>
      <w:rPr>
        <w:rFonts w:hint="default"/>
        <w:sz w:val="16"/>
        <w:szCs w:val="16"/>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ashSmallGap" w:color="E41908" w:sz="4" w:space="1"/>
      </w:pBdr>
      <w:tabs>
        <w:tab w:val="clear" w:pos="8306"/>
      </w:tabs>
      <w:wordWrap w:val="0"/>
      <w:spacing w:line="240" w:lineRule="auto"/>
      <w:ind w:left="0" w:leftChars="0" w:firstLine="31680" w:firstLineChars="0"/>
      <w:jc w:val="right"/>
      <w:rPr>
        <w:rFonts w:hint="default" w:eastAsia="宋体"/>
        <w:lang w:val="en-US" w:eastAsia="zh-CN"/>
      </w:rPr>
    </w:pPr>
    <w:r>
      <w:drawing>
        <wp:anchor distT="0" distB="0" distL="114300" distR="114300" simplePos="0" relativeHeight="251702272" behindDoc="0" locked="0" layoutInCell="1" allowOverlap="1">
          <wp:simplePos x="0" y="0"/>
          <wp:positionH relativeFrom="column">
            <wp:posOffset>3457575</wp:posOffset>
          </wp:positionH>
          <wp:positionV relativeFrom="paragraph">
            <wp:posOffset>114300</wp:posOffset>
          </wp:positionV>
          <wp:extent cx="382270" cy="382270"/>
          <wp:effectExtent l="0" t="0" r="17780" b="0"/>
          <wp:wrapNone/>
          <wp:docPr id="10" name="图片 10" descr="32313534353137313b32313534353135323bbcfdc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2313534353137313b32313534353135323bbcfdcdb7"/>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382270" cy="382270"/>
                  </a:xfrm>
                  <a:prstGeom prst="rect">
                    <a:avLst/>
                  </a:prstGeom>
                  <a:effectLst>
                    <a:softEdge rad="12700"/>
                  </a:effectLst>
                </pic:spPr>
              </pic:pic>
            </a:graphicData>
          </a:graphic>
        </wp:anchor>
      </w:drawing>
    </w:r>
    <w:r>
      <w:drawing>
        <wp:anchor distT="0" distB="0" distL="114300" distR="114300" simplePos="0" relativeHeight="251678720" behindDoc="0" locked="0" layoutInCell="1" allowOverlap="1">
          <wp:simplePos x="0" y="0"/>
          <wp:positionH relativeFrom="column">
            <wp:posOffset>30480</wp:posOffset>
          </wp:positionH>
          <wp:positionV relativeFrom="paragraph">
            <wp:posOffset>107950</wp:posOffset>
          </wp:positionV>
          <wp:extent cx="334010" cy="333375"/>
          <wp:effectExtent l="0" t="0" r="8890" b="9525"/>
          <wp:wrapNone/>
          <wp:docPr id="13" name="图片 7"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校徽"/>
                  <pic:cNvPicPr>
                    <a:picLocks noChangeAspect="1"/>
                  </pic:cNvPicPr>
                </pic:nvPicPr>
                <pic:blipFill>
                  <a:blip r:embed="rId3"/>
                  <a:stretch>
                    <a:fillRect/>
                  </a:stretch>
                </pic:blipFill>
                <pic:spPr>
                  <a:xfrm>
                    <a:off x="0" y="0"/>
                    <a:ext cx="334010" cy="333375"/>
                  </a:xfrm>
                  <a:prstGeom prst="rect">
                    <a:avLst/>
                  </a:prstGeom>
                  <a:noFill/>
                  <a:ln w="9525">
                    <a:noFill/>
                  </a:ln>
                </pic:spPr>
              </pic:pic>
            </a:graphicData>
          </a:graphic>
        </wp:anchor>
      </w:drawing>
    </w:r>
    <w:r>
      <w:drawing>
        <wp:anchor distT="0" distB="0" distL="114300" distR="114300" simplePos="0" relativeHeight="251709440" behindDoc="0" locked="0" layoutInCell="1" allowOverlap="1">
          <wp:simplePos x="0" y="0"/>
          <wp:positionH relativeFrom="column">
            <wp:posOffset>424815</wp:posOffset>
          </wp:positionH>
          <wp:positionV relativeFrom="paragraph">
            <wp:posOffset>200660</wp:posOffset>
          </wp:positionV>
          <wp:extent cx="1246505" cy="234950"/>
          <wp:effectExtent l="0" t="0" r="10795" b="12700"/>
          <wp:wrapNone/>
          <wp:docPr id="28" name="图片 2" descr="校名定稿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校名定稿_副本"/>
                  <pic:cNvPicPr>
                    <a:picLocks noChangeAspect="1"/>
                  </pic:cNvPicPr>
                </pic:nvPicPr>
                <pic:blipFill>
                  <a:blip r:embed="rId4"/>
                  <a:stretch>
                    <a:fillRect/>
                  </a:stretch>
                </pic:blipFill>
                <pic:spPr>
                  <a:xfrm>
                    <a:off x="0" y="0"/>
                    <a:ext cx="1246505" cy="234950"/>
                  </a:xfrm>
                  <a:prstGeom prst="rect">
                    <a:avLst/>
                  </a:prstGeom>
                  <a:noFill/>
                  <a:ln w="9525">
                    <a:noFill/>
                  </a:ln>
                </pic:spPr>
              </pic:pic>
            </a:graphicData>
          </a:graphic>
        </wp:anchor>
      </w:drawing>
    </w:r>
    <w:r>
      <w:rPr>
        <w:rFonts w:hint="eastAsia"/>
        <w:i/>
        <w:sz w:val="24"/>
      </w:rPr>
      <w:t>厚</w:t>
    </w:r>
    <w:r>
      <w:rPr>
        <w:rFonts w:hint="eastAsia" w:ascii="微软雅黑" w:hAnsi="微软雅黑" w:eastAsia="微软雅黑" w:cs="微软雅黑"/>
        <w:b/>
        <w:bCs/>
        <w:i/>
        <w:color w:val="AA1E28"/>
        <w:sz w:val="22"/>
        <w:szCs w:val="16"/>
        <w:lang w:val="en-US" w:eastAsia="zh-CN"/>
      </w:rPr>
      <w:t>2020年就业质量报告</w:t>
    </w:r>
    <w:r>
      <w:rPr>
        <w:rFonts w:hint="eastAsia"/>
        <w:i/>
        <w:sz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958F2"/>
    <w:multiLevelType w:val="singleLevel"/>
    <w:tmpl w:val="A80958F2"/>
    <w:lvl w:ilvl="0" w:tentative="0">
      <w:start w:val="1"/>
      <w:numFmt w:val="chineseCounting"/>
      <w:suff w:val="nothing"/>
      <w:lvlText w:val="（%1）"/>
      <w:lvlJc w:val="left"/>
      <w:rPr>
        <w:rFonts w:hint="eastAsia"/>
      </w:rPr>
    </w:lvl>
  </w:abstractNum>
  <w:abstractNum w:abstractNumId="1">
    <w:nsid w:val="146049D3"/>
    <w:multiLevelType w:val="singleLevel"/>
    <w:tmpl w:val="146049D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C615F"/>
    <w:rsid w:val="004130B4"/>
    <w:rsid w:val="00A7596F"/>
    <w:rsid w:val="04832A61"/>
    <w:rsid w:val="04D15A88"/>
    <w:rsid w:val="05BB37CE"/>
    <w:rsid w:val="06AA4AE1"/>
    <w:rsid w:val="07365EB6"/>
    <w:rsid w:val="074120E7"/>
    <w:rsid w:val="08147E61"/>
    <w:rsid w:val="08C70132"/>
    <w:rsid w:val="08CD0434"/>
    <w:rsid w:val="09C90369"/>
    <w:rsid w:val="0A5A7E7F"/>
    <w:rsid w:val="0B2F0C57"/>
    <w:rsid w:val="0B3E0FDB"/>
    <w:rsid w:val="0B7320BF"/>
    <w:rsid w:val="0C0A0EB0"/>
    <w:rsid w:val="0C0C3C31"/>
    <w:rsid w:val="0C1C2DDC"/>
    <w:rsid w:val="0C5803D9"/>
    <w:rsid w:val="0C7926AD"/>
    <w:rsid w:val="0CE65D00"/>
    <w:rsid w:val="0D780C38"/>
    <w:rsid w:val="0E2D271C"/>
    <w:rsid w:val="0E736E0C"/>
    <w:rsid w:val="0E8F0F03"/>
    <w:rsid w:val="10060E4B"/>
    <w:rsid w:val="106A4EE2"/>
    <w:rsid w:val="10B77ECA"/>
    <w:rsid w:val="12204A89"/>
    <w:rsid w:val="124E7673"/>
    <w:rsid w:val="133D4E05"/>
    <w:rsid w:val="13852B3D"/>
    <w:rsid w:val="1385680F"/>
    <w:rsid w:val="13FC1BC7"/>
    <w:rsid w:val="14215AE3"/>
    <w:rsid w:val="14D13B5B"/>
    <w:rsid w:val="166E31EC"/>
    <w:rsid w:val="16E119B4"/>
    <w:rsid w:val="187E4979"/>
    <w:rsid w:val="18A91A4B"/>
    <w:rsid w:val="18F724BC"/>
    <w:rsid w:val="19AE4019"/>
    <w:rsid w:val="19FC7C2D"/>
    <w:rsid w:val="1AEA0C83"/>
    <w:rsid w:val="1B1A646C"/>
    <w:rsid w:val="1B355B62"/>
    <w:rsid w:val="1C1D1F4E"/>
    <w:rsid w:val="1CCB73BB"/>
    <w:rsid w:val="1D3F7801"/>
    <w:rsid w:val="1D4C7C8E"/>
    <w:rsid w:val="1D523942"/>
    <w:rsid w:val="1E912C7B"/>
    <w:rsid w:val="1EBC2CD8"/>
    <w:rsid w:val="1F3A08E1"/>
    <w:rsid w:val="1FF84F3E"/>
    <w:rsid w:val="20370BF6"/>
    <w:rsid w:val="209040A3"/>
    <w:rsid w:val="20C41281"/>
    <w:rsid w:val="21D81533"/>
    <w:rsid w:val="22AA45C5"/>
    <w:rsid w:val="237707E8"/>
    <w:rsid w:val="239F2983"/>
    <w:rsid w:val="24B45556"/>
    <w:rsid w:val="24D7262E"/>
    <w:rsid w:val="2551740B"/>
    <w:rsid w:val="25C32C42"/>
    <w:rsid w:val="25F72C1B"/>
    <w:rsid w:val="268D7327"/>
    <w:rsid w:val="268E0A1A"/>
    <w:rsid w:val="26B36F37"/>
    <w:rsid w:val="27490525"/>
    <w:rsid w:val="27FA6FB8"/>
    <w:rsid w:val="28AB3FC9"/>
    <w:rsid w:val="28B75E81"/>
    <w:rsid w:val="28FE4463"/>
    <w:rsid w:val="293A54EA"/>
    <w:rsid w:val="298950DF"/>
    <w:rsid w:val="299A2E28"/>
    <w:rsid w:val="2A3432F0"/>
    <w:rsid w:val="2A4F4747"/>
    <w:rsid w:val="2A840480"/>
    <w:rsid w:val="2AC1209C"/>
    <w:rsid w:val="2B207A75"/>
    <w:rsid w:val="2BAB7199"/>
    <w:rsid w:val="2C071B18"/>
    <w:rsid w:val="2C8E3A69"/>
    <w:rsid w:val="2CD030A9"/>
    <w:rsid w:val="2D4F7FB9"/>
    <w:rsid w:val="2E6212D4"/>
    <w:rsid w:val="2EA96D8F"/>
    <w:rsid w:val="2F366CBF"/>
    <w:rsid w:val="2FC54F15"/>
    <w:rsid w:val="310125A0"/>
    <w:rsid w:val="312F35C9"/>
    <w:rsid w:val="329D7315"/>
    <w:rsid w:val="32EE0FE2"/>
    <w:rsid w:val="330F3E37"/>
    <w:rsid w:val="335C4C29"/>
    <w:rsid w:val="34745EBC"/>
    <w:rsid w:val="348661EA"/>
    <w:rsid w:val="348D0F6C"/>
    <w:rsid w:val="352152A6"/>
    <w:rsid w:val="356C6DE0"/>
    <w:rsid w:val="35BD01E2"/>
    <w:rsid w:val="35DB5E52"/>
    <w:rsid w:val="35F2706B"/>
    <w:rsid w:val="369F0284"/>
    <w:rsid w:val="387A513A"/>
    <w:rsid w:val="394701C1"/>
    <w:rsid w:val="397A06BB"/>
    <w:rsid w:val="399D0FA2"/>
    <w:rsid w:val="39B224DF"/>
    <w:rsid w:val="39C13746"/>
    <w:rsid w:val="39CC10E9"/>
    <w:rsid w:val="3AA973DE"/>
    <w:rsid w:val="3BB54F22"/>
    <w:rsid w:val="3C214DDE"/>
    <w:rsid w:val="3C341F2D"/>
    <w:rsid w:val="3D2D1D4D"/>
    <w:rsid w:val="3D4A4F5F"/>
    <w:rsid w:val="3E661C0C"/>
    <w:rsid w:val="3E8367F6"/>
    <w:rsid w:val="3F2556DB"/>
    <w:rsid w:val="3F720871"/>
    <w:rsid w:val="400F5BF9"/>
    <w:rsid w:val="414526B9"/>
    <w:rsid w:val="414C4ED3"/>
    <w:rsid w:val="4167376C"/>
    <w:rsid w:val="41AD626E"/>
    <w:rsid w:val="4274399B"/>
    <w:rsid w:val="429424B8"/>
    <w:rsid w:val="43E71CC4"/>
    <w:rsid w:val="44117D4C"/>
    <w:rsid w:val="44DB3084"/>
    <w:rsid w:val="45496352"/>
    <w:rsid w:val="459F4012"/>
    <w:rsid w:val="462E7A3C"/>
    <w:rsid w:val="46EE2922"/>
    <w:rsid w:val="47106EF3"/>
    <w:rsid w:val="479D538C"/>
    <w:rsid w:val="47E27F6D"/>
    <w:rsid w:val="484E5790"/>
    <w:rsid w:val="48577EDA"/>
    <w:rsid w:val="486D2D89"/>
    <w:rsid w:val="492933DD"/>
    <w:rsid w:val="49862442"/>
    <w:rsid w:val="4988488A"/>
    <w:rsid w:val="4A0A6386"/>
    <w:rsid w:val="4B0D15ED"/>
    <w:rsid w:val="4B250C97"/>
    <w:rsid w:val="4B703C24"/>
    <w:rsid w:val="4BA679E2"/>
    <w:rsid w:val="4BC93990"/>
    <w:rsid w:val="4C56595F"/>
    <w:rsid w:val="4E2719B9"/>
    <w:rsid w:val="4E382174"/>
    <w:rsid w:val="4F5768EB"/>
    <w:rsid w:val="4FFB25D8"/>
    <w:rsid w:val="50355202"/>
    <w:rsid w:val="50DC6DCC"/>
    <w:rsid w:val="510B4B00"/>
    <w:rsid w:val="51E867CD"/>
    <w:rsid w:val="523F7AEB"/>
    <w:rsid w:val="52B97195"/>
    <w:rsid w:val="5346647A"/>
    <w:rsid w:val="53607B3D"/>
    <w:rsid w:val="53D51954"/>
    <w:rsid w:val="541D2D4F"/>
    <w:rsid w:val="54982201"/>
    <w:rsid w:val="56352388"/>
    <w:rsid w:val="567F53F0"/>
    <w:rsid w:val="56A43D55"/>
    <w:rsid w:val="56A44AF7"/>
    <w:rsid w:val="56B250FB"/>
    <w:rsid w:val="577B49FD"/>
    <w:rsid w:val="57BA39A5"/>
    <w:rsid w:val="589A0F7B"/>
    <w:rsid w:val="58A92198"/>
    <w:rsid w:val="59290810"/>
    <w:rsid w:val="595F6420"/>
    <w:rsid w:val="59F34ECC"/>
    <w:rsid w:val="5A2B398B"/>
    <w:rsid w:val="5B593B24"/>
    <w:rsid w:val="5C092FE7"/>
    <w:rsid w:val="5C886883"/>
    <w:rsid w:val="5D4F46F8"/>
    <w:rsid w:val="5D596744"/>
    <w:rsid w:val="5D5D535B"/>
    <w:rsid w:val="5D7C0BEF"/>
    <w:rsid w:val="5E18560C"/>
    <w:rsid w:val="5E2F6A98"/>
    <w:rsid w:val="5E3F5A9F"/>
    <w:rsid w:val="5EA50AB8"/>
    <w:rsid w:val="5F631CE9"/>
    <w:rsid w:val="5F6C17D1"/>
    <w:rsid w:val="5F73326A"/>
    <w:rsid w:val="600E5ABA"/>
    <w:rsid w:val="604321BF"/>
    <w:rsid w:val="606930E2"/>
    <w:rsid w:val="607C615F"/>
    <w:rsid w:val="607D5D7E"/>
    <w:rsid w:val="60AC7BF6"/>
    <w:rsid w:val="60C373C0"/>
    <w:rsid w:val="613D377B"/>
    <w:rsid w:val="61CD4573"/>
    <w:rsid w:val="62E974BE"/>
    <w:rsid w:val="6339537C"/>
    <w:rsid w:val="6439216C"/>
    <w:rsid w:val="653D126F"/>
    <w:rsid w:val="65BB7015"/>
    <w:rsid w:val="65EE0881"/>
    <w:rsid w:val="66125927"/>
    <w:rsid w:val="66656D3F"/>
    <w:rsid w:val="66ED20BF"/>
    <w:rsid w:val="66EF4AD7"/>
    <w:rsid w:val="677C79DA"/>
    <w:rsid w:val="684C4B55"/>
    <w:rsid w:val="68576B62"/>
    <w:rsid w:val="688801D5"/>
    <w:rsid w:val="68CE4B11"/>
    <w:rsid w:val="68F347E2"/>
    <w:rsid w:val="69597928"/>
    <w:rsid w:val="69DE2827"/>
    <w:rsid w:val="69E46940"/>
    <w:rsid w:val="6BC2081D"/>
    <w:rsid w:val="6BF605BB"/>
    <w:rsid w:val="6C6F2347"/>
    <w:rsid w:val="6D2149F2"/>
    <w:rsid w:val="6D5F088B"/>
    <w:rsid w:val="6DC14D87"/>
    <w:rsid w:val="6DEC3022"/>
    <w:rsid w:val="6EAB3A4F"/>
    <w:rsid w:val="6F100D8C"/>
    <w:rsid w:val="6F912AA5"/>
    <w:rsid w:val="6FE563D3"/>
    <w:rsid w:val="6FEF1C7E"/>
    <w:rsid w:val="70082B25"/>
    <w:rsid w:val="703A1CAC"/>
    <w:rsid w:val="70AC7D12"/>
    <w:rsid w:val="720958C1"/>
    <w:rsid w:val="737A5B64"/>
    <w:rsid w:val="73EB74B0"/>
    <w:rsid w:val="74792BA5"/>
    <w:rsid w:val="74842E2A"/>
    <w:rsid w:val="74EE6A2A"/>
    <w:rsid w:val="751B70F4"/>
    <w:rsid w:val="752F6667"/>
    <w:rsid w:val="754E65E1"/>
    <w:rsid w:val="75CD56D8"/>
    <w:rsid w:val="75FE486C"/>
    <w:rsid w:val="760A57FF"/>
    <w:rsid w:val="76210E14"/>
    <w:rsid w:val="762F228C"/>
    <w:rsid w:val="76445776"/>
    <w:rsid w:val="773B58A3"/>
    <w:rsid w:val="77F06DFC"/>
    <w:rsid w:val="77FC620B"/>
    <w:rsid w:val="78106611"/>
    <w:rsid w:val="783719A1"/>
    <w:rsid w:val="791130D1"/>
    <w:rsid w:val="7914679D"/>
    <w:rsid w:val="792163FD"/>
    <w:rsid w:val="7A045DBA"/>
    <w:rsid w:val="7A21253B"/>
    <w:rsid w:val="7A452513"/>
    <w:rsid w:val="7AE478EC"/>
    <w:rsid w:val="7AF765AC"/>
    <w:rsid w:val="7B606316"/>
    <w:rsid w:val="7BAC06A3"/>
    <w:rsid w:val="7BE042AD"/>
    <w:rsid w:val="7C0D2467"/>
    <w:rsid w:val="7C77365D"/>
    <w:rsid w:val="7CEB0300"/>
    <w:rsid w:val="7D2E442F"/>
    <w:rsid w:val="7D4A54D4"/>
    <w:rsid w:val="7E084AFD"/>
    <w:rsid w:val="7E7E36CE"/>
    <w:rsid w:val="7EF82D7E"/>
    <w:rsid w:val="7F2858D6"/>
    <w:rsid w:val="7FB26EE0"/>
    <w:rsid w:val="7FDA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560" w:firstLineChars="200"/>
      <w:jc w:val="left"/>
    </w:pPr>
    <w:rPr>
      <w:rFonts w:ascii="Times New Roman" w:hAnsi="Times New Roman" w:eastAsia="宋体" w:cs="Times New Roman"/>
      <w:kern w:val="2"/>
      <w:sz w:val="28"/>
      <w:szCs w:val="28"/>
      <w:lang w:val="en-US" w:eastAsia="zh-CN" w:bidi="ar-SA"/>
    </w:rPr>
  </w:style>
  <w:style w:type="paragraph" w:styleId="3">
    <w:name w:val="heading 1"/>
    <w:basedOn w:val="1"/>
    <w:next w:val="1"/>
    <w:link w:val="26"/>
    <w:qFormat/>
    <w:uiPriority w:val="0"/>
    <w:pPr>
      <w:keepNext/>
      <w:keepLines/>
      <w:spacing w:before="300" w:beforeLines="300" w:after="200" w:afterLines="200" w:line="240" w:lineRule="auto"/>
      <w:ind w:firstLine="0" w:firstLineChars="0"/>
      <w:jc w:val="center"/>
      <w:outlineLvl w:val="0"/>
    </w:pPr>
    <w:rPr>
      <w:rFonts w:eastAsia="黑体"/>
      <w:b/>
      <w:bCs/>
      <w:kern w:val="44"/>
      <w:sz w:val="32"/>
      <w:szCs w:val="32"/>
    </w:rPr>
  </w:style>
  <w:style w:type="paragraph" w:styleId="4">
    <w:name w:val="heading 2"/>
    <w:basedOn w:val="1"/>
    <w:next w:val="1"/>
    <w:link w:val="23"/>
    <w:unhideWhenUsed/>
    <w:qFormat/>
    <w:uiPriority w:val="0"/>
    <w:pPr>
      <w:keepNext/>
      <w:keepLines/>
      <w:spacing w:before="150" w:beforeLines="150" w:beforeAutospacing="0" w:after="150" w:afterLines="150" w:afterAutospacing="0" w:line="240" w:lineRule="auto"/>
      <w:ind w:firstLine="0" w:firstLineChars="0"/>
      <w:outlineLvl w:val="1"/>
    </w:pPr>
    <w:rPr>
      <w:rFonts w:eastAsia="黑体"/>
      <w:b/>
      <w:bCs/>
      <w:sz w:val="30"/>
      <w:szCs w:val="30"/>
    </w:rPr>
  </w:style>
  <w:style w:type="paragraph" w:styleId="5">
    <w:name w:val="heading 3"/>
    <w:basedOn w:val="1"/>
    <w:next w:val="1"/>
    <w:link w:val="27"/>
    <w:unhideWhenUsed/>
    <w:qFormat/>
    <w:uiPriority w:val="0"/>
    <w:pPr>
      <w:keepNext/>
      <w:keepLines/>
      <w:spacing w:before="100" w:beforeLines="100" w:beforeAutospacing="0" w:after="100" w:afterLines="100" w:afterAutospacing="0" w:line="240" w:lineRule="auto"/>
      <w:ind w:firstLine="0" w:firstLineChars="0"/>
      <w:outlineLvl w:val="2"/>
    </w:pPr>
    <w:rPr>
      <w:rFonts w:eastAsia="黑体"/>
      <w:b/>
      <w:bCs/>
      <w:sz w:val="28"/>
      <w:szCs w:val="28"/>
    </w:rPr>
  </w:style>
  <w:style w:type="paragraph" w:styleId="6">
    <w:name w:val="heading 4"/>
    <w:basedOn w:val="1"/>
    <w:next w:val="1"/>
    <w:unhideWhenUsed/>
    <w:qFormat/>
    <w:uiPriority w:val="0"/>
    <w:pPr>
      <w:keepNext/>
      <w:keepLines/>
      <w:spacing w:before="50" w:beforeLines="50" w:beforeAutospacing="0" w:after="50" w:afterLines="50" w:afterAutospacing="0" w:line="240" w:lineRule="auto"/>
      <w:outlineLvl w:val="3"/>
    </w:pPr>
    <w:rPr>
      <w:rFonts w:ascii="Arial" w:hAnsi="Arial" w:eastAsia="黑体"/>
      <w:b/>
    </w:rPr>
  </w:style>
  <w:style w:type="paragraph" w:styleId="7">
    <w:name w:val="heading 5"/>
    <w:basedOn w:val="1"/>
    <w:next w:val="1"/>
    <w:link w:val="29"/>
    <w:unhideWhenUsed/>
    <w:qFormat/>
    <w:uiPriority w:val="0"/>
    <w:pPr>
      <w:keepNext/>
      <w:keepLines/>
      <w:spacing w:before="50" w:beforeLines="50" w:beforeAutospacing="0" w:after="50" w:afterLines="50" w:afterAutospacing="0" w:line="240" w:lineRule="auto"/>
      <w:ind w:firstLine="0" w:firstLineChars="0"/>
      <w:jc w:val="center"/>
      <w:outlineLvl w:val="4"/>
    </w:pPr>
    <w:rPr>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0"/>
    <w:pPr>
      <w:spacing w:after="120"/>
    </w:pPr>
    <w:rPr>
      <w:sz w:val="16"/>
      <w:szCs w:val="16"/>
    </w:rPr>
  </w:style>
  <w:style w:type="paragraph" w:styleId="8">
    <w:name w:val="caption"/>
    <w:basedOn w:val="1"/>
    <w:next w:val="1"/>
    <w:unhideWhenUsed/>
    <w:qFormat/>
    <w:uiPriority w:val="35"/>
    <w:pPr>
      <w:widowControl/>
      <w:jc w:val="left"/>
    </w:pPr>
    <w:rPr>
      <w:rFonts w:eastAsia="黑体" w:asciiTheme="majorHAnsi" w:hAnsiTheme="majorHAnsi" w:cstheme="majorBidi"/>
      <w:kern w:val="0"/>
      <w:sz w:val="20"/>
      <w:szCs w:val="20"/>
      <w:lang w:eastAsia="en-US"/>
    </w:rPr>
  </w:style>
  <w:style w:type="paragraph" w:styleId="9">
    <w:name w:val="Body Text"/>
    <w:basedOn w:val="1"/>
    <w:qFormat/>
    <w:uiPriority w:val="0"/>
    <w:pPr>
      <w:spacing w:after="120" w:afterLines="0" w:afterAutospacing="0"/>
    </w:pPr>
  </w:style>
  <w:style w:type="paragraph" w:styleId="10">
    <w:name w:val="Body Text Indent"/>
    <w:basedOn w:val="1"/>
    <w:qFormat/>
    <w:uiPriority w:val="0"/>
    <w:pPr>
      <w:spacing w:after="120" w:afterLines="0" w:afterAutospacing="0"/>
      <w:ind w:left="420" w:leftChars="200"/>
    </w:pPr>
  </w:style>
  <w:style w:type="paragraph" w:styleId="11">
    <w:name w:val="toc 3"/>
    <w:basedOn w:val="1"/>
    <w:next w:val="1"/>
    <w:qFormat/>
    <w:uiPriority w:val="0"/>
    <w:pPr>
      <w:tabs>
        <w:tab w:val="right" w:leader="middleDot" w:pos="8494"/>
      </w:tabs>
      <w:adjustRightInd w:val="0"/>
      <w:snapToGrid w:val="0"/>
      <w:spacing w:line="360" w:lineRule="auto"/>
      <w:ind w:left="0" w:leftChars="0" w:firstLine="643" w:firstLineChars="200"/>
    </w:pPr>
    <w:rPr>
      <w:rFonts w:ascii="Times New Roman" w:hAnsi="Times New Roman" w:cs="Times New Roman"/>
      <w:kern w:val="2"/>
      <w:sz w:val="24"/>
      <w:lang w:val="en-US" w:bidi="ar-SA"/>
    </w:rPr>
  </w:style>
  <w:style w:type="paragraph" w:styleId="12">
    <w:name w:val="footer"/>
    <w:basedOn w:val="1"/>
    <w:qFormat/>
    <w:uiPriority w:val="0"/>
    <w:pPr>
      <w:widowControl w:val="0"/>
      <w:tabs>
        <w:tab w:val="center" w:pos="4140"/>
        <w:tab w:val="right" w:pos="8300"/>
      </w:tabs>
      <w:adjustRightInd w:val="0"/>
      <w:snapToGrid w:val="0"/>
      <w:spacing w:after="0" w:line="240" w:lineRule="auto"/>
      <w:ind w:firstLine="0" w:firstLineChars="0"/>
      <w:jc w:val="left"/>
    </w:pPr>
    <w:rPr>
      <w:rFonts w:ascii="Times New Roman" w:hAnsi="Times New Roman"/>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center"/>
      <w:outlineLvl w:val="9"/>
    </w:pPr>
    <w:rPr>
      <w:sz w:val="18"/>
      <w:szCs w:val="18"/>
    </w:rPr>
  </w:style>
  <w:style w:type="paragraph" w:styleId="14">
    <w:name w:val="toc 1"/>
    <w:basedOn w:val="1"/>
    <w:next w:val="1"/>
    <w:qFormat/>
    <w:uiPriority w:val="0"/>
    <w:pPr>
      <w:ind w:firstLine="0" w:firstLineChars="0"/>
    </w:pPr>
    <w:rPr>
      <w:rFonts w:eastAsia="黑体"/>
      <w:sz w:val="28"/>
      <w:szCs w:val="28"/>
    </w:rPr>
  </w:style>
  <w:style w:type="paragraph" w:styleId="15">
    <w:name w:val="footnote text"/>
    <w:basedOn w:val="1"/>
    <w:link w:val="25"/>
    <w:qFormat/>
    <w:uiPriority w:val="0"/>
    <w:pPr>
      <w:adjustRightInd w:val="0"/>
      <w:snapToGrid w:val="0"/>
      <w:spacing w:line="240" w:lineRule="auto"/>
      <w:ind w:firstLine="0" w:firstLineChars="0"/>
      <w:jc w:val="left"/>
    </w:pPr>
    <w:rPr>
      <w:kern w:val="0"/>
      <w:sz w:val="18"/>
      <w:szCs w:val="18"/>
    </w:rPr>
  </w:style>
  <w:style w:type="paragraph" w:styleId="16">
    <w:name w:val="toc 2"/>
    <w:basedOn w:val="1"/>
    <w:next w:val="1"/>
    <w:qFormat/>
    <w:uiPriority w:val="0"/>
    <w:pPr>
      <w:ind w:left="0" w:leftChars="0" w:firstLine="321" w:firstLineChars="100"/>
    </w:pPr>
  </w:style>
  <w:style w:type="paragraph" w:styleId="17">
    <w:name w:val="Normal (Web)"/>
    <w:basedOn w:val="1"/>
    <w:qFormat/>
    <w:uiPriority w:val="0"/>
    <w:rPr>
      <w:sz w:val="24"/>
    </w:rPr>
  </w:style>
  <w:style w:type="paragraph" w:styleId="18">
    <w:name w:val="Body Text First Indent 2"/>
    <w:basedOn w:val="10"/>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qFormat/>
    <w:uiPriority w:val="0"/>
    <w:rPr>
      <w:rFonts w:ascii="Times New Roman" w:hAnsi="Times New Roman" w:eastAsia="宋体" w:cs="Times New Roman"/>
      <w:sz w:val="18"/>
      <w:szCs w:val="18"/>
      <w:vertAlign w:val="superscript"/>
    </w:rPr>
  </w:style>
  <w:style w:type="character" w:customStyle="1" w:styleId="23">
    <w:name w:val="标题 2 Char"/>
    <w:link w:val="4"/>
    <w:qFormat/>
    <w:uiPriority w:val="0"/>
    <w:rPr>
      <w:rFonts w:eastAsia="黑体"/>
      <w:b/>
      <w:bCs/>
      <w:sz w:val="30"/>
      <w:szCs w:val="30"/>
    </w:rPr>
  </w:style>
  <w:style w:type="character" w:customStyle="1" w:styleId="24">
    <w:name w:val="标题 1 Char"/>
    <w:link w:val="3"/>
    <w:qFormat/>
    <w:uiPriority w:val="0"/>
    <w:rPr>
      <w:rFonts w:eastAsia="黑体"/>
      <w:b/>
      <w:bCs/>
      <w:kern w:val="44"/>
      <w:sz w:val="32"/>
      <w:szCs w:val="32"/>
    </w:rPr>
  </w:style>
  <w:style w:type="character" w:customStyle="1" w:styleId="25">
    <w:name w:val="脚注文本 Char"/>
    <w:basedOn w:val="21"/>
    <w:link w:val="15"/>
    <w:qFormat/>
    <w:uiPriority w:val="99"/>
    <w:rPr>
      <w:rFonts w:eastAsia="宋体"/>
      <w:kern w:val="0"/>
      <w:sz w:val="18"/>
      <w:szCs w:val="18"/>
    </w:rPr>
  </w:style>
  <w:style w:type="character" w:customStyle="1" w:styleId="26">
    <w:name w:val="Heading 1 Char"/>
    <w:basedOn w:val="21"/>
    <w:link w:val="3"/>
    <w:qFormat/>
    <w:locked/>
    <w:uiPriority w:val="99"/>
    <w:rPr>
      <w:rFonts w:hAnsi="宋体" w:eastAsia="宋体"/>
      <w:b/>
      <w:kern w:val="44"/>
      <w:sz w:val="36"/>
    </w:rPr>
  </w:style>
  <w:style w:type="character" w:customStyle="1" w:styleId="27">
    <w:name w:val="Heading 3 Char"/>
    <w:basedOn w:val="21"/>
    <w:link w:val="5"/>
    <w:qFormat/>
    <w:locked/>
    <w:uiPriority w:val="99"/>
    <w:rPr>
      <w:rFonts w:eastAsia="黑体"/>
      <w:b/>
      <w:bCs/>
      <w:sz w:val="28"/>
      <w:szCs w:val="28"/>
    </w:rPr>
  </w:style>
  <w:style w:type="paragraph" w:customStyle="1" w:styleId="28">
    <w:name w:val="彩色列表 - 强调文字颜色 11"/>
    <w:basedOn w:val="1"/>
    <w:qFormat/>
    <w:uiPriority w:val="99"/>
    <w:pPr>
      <w:ind w:firstLine="420"/>
    </w:pPr>
  </w:style>
  <w:style w:type="character" w:customStyle="1" w:styleId="29">
    <w:name w:val="标题 5 Char"/>
    <w:link w:val="7"/>
    <w:qFormat/>
    <w:uiPriority w:val="0"/>
    <w:rPr>
      <w:sz w:val="24"/>
    </w:rPr>
  </w:style>
  <w:style w:type="character" w:customStyle="1" w:styleId="30">
    <w:name w:val="font11"/>
    <w:basedOn w:val="21"/>
    <w:qFormat/>
    <w:uiPriority w:val="0"/>
    <w:rPr>
      <w:rFonts w:ascii="宋体" w:hAnsi="宋体" w:eastAsia="宋体" w:cs="宋体"/>
      <w:color w:val="000000"/>
      <w:sz w:val="20"/>
      <w:szCs w:val="20"/>
      <w:u w:val="none"/>
    </w:rPr>
  </w:style>
  <w:style w:type="character" w:customStyle="1" w:styleId="31">
    <w:name w:val="font2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2.jpeg"/><Relationship Id="rId41" Type="http://schemas.openxmlformats.org/officeDocument/2006/relationships/chart" Target="charts/chart12.xml"/><Relationship Id="rId40" Type="http://schemas.openxmlformats.org/officeDocument/2006/relationships/chart" Target="charts/chart11.xml"/><Relationship Id="rId4" Type="http://schemas.openxmlformats.org/officeDocument/2006/relationships/header" Target="header2.xml"/><Relationship Id="rId39" Type="http://schemas.openxmlformats.org/officeDocument/2006/relationships/image" Target="media/image11.png"/><Relationship Id="rId38" Type="http://schemas.openxmlformats.org/officeDocument/2006/relationships/image" Target="media/image10.jpeg"/><Relationship Id="rId37" Type="http://schemas.openxmlformats.org/officeDocument/2006/relationships/chart" Target="charts/chart10.xml"/><Relationship Id="rId36" Type="http://schemas.openxmlformats.org/officeDocument/2006/relationships/chart" Target="charts/chart9.xml"/><Relationship Id="rId35" Type="http://schemas.openxmlformats.org/officeDocument/2006/relationships/chart" Target="charts/chart8.xml"/><Relationship Id="rId34" Type="http://schemas.openxmlformats.org/officeDocument/2006/relationships/chart" Target="charts/chart7.xml"/><Relationship Id="rId33" Type="http://schemas.openxmlformats.org/officeDocument/2006/relationships/image" Target="media/image9.png"/><Relationship Id="rId32" Type="http://schemas.openxmlformats.org/officeDocument/2006/relationships/chart" Target="charts/chart6.xml"/><Relationship Id="rId31" Type="http://schemas.openxmlformats.org/officeDocument/2006/relationships/image" Target="media/image3.svg"/><Relationship Id="rId30" Type="http://schemas.openxmlformats.org/officeDocument/2006/relationships/image" Target="media/image8.png"/><Relationship Id="rId3" Type="http://schemas.openxmlformats.org/officeDocument/2006/relationships/header" Target="header1.xml"/><Relationship Id="rId29" Type="http://schemas.openxmlformats.org/officeDocument/2006/relationships/image" Target="media/image2.svg"/><Relationship Id="rId28" Type="http://schemas.openxmlformats.org/officeDocument/2006/relationships/image" Target="media/image7.png"/><Relationship Id="rId27" Type="http://schemas.openxmlformats.org/officeDocument/2006/relationships/chart" Target="charts/chart5.xml"/><Relationship Id="rId26" Type="http://schemas.openxmlformats.org/officeDocument/2006/relationships/chart" Target="charts/chart4.xml"/><Relationship Id="rId25" Type="http://schemas.openxmlformats.org/officeDocument/2006/relationships/chart" Target="charts/chart3.xml"/><Relationship Id="rId24" Type="http://schemas.openxmlformats.org/officeDocument/2006/relationships/chart" Target="charts/chart2.xml"/><Relationship Id="rId23" Type="http://schemas.openxmlformats.org/officeDocument/2006/relationships/chart" Target="charts/chart1.xml"/><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3.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4" Type="http://schemas.openxmlformats.org/officeDocument/2006/relationships/image" Target="media/image3.jpeg"/><Relationship Id="rId3" Type="http://schemas.openxmlformats.org/officeDocument/2006/relationships/image" Target="media/image2.jpeg"/><Relationship Id="rId2" Type="http://schemas.openxmlformats.org/officeDocument/2006/relationships/image" Target="media/image1.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4" Type="http://schemas.openxmlformats.org/officeDocument/2006/relationships/image" Target="media/image3.jpeg"/><Relationship Id="rId3" Type="http://schemas.openxmlformats.org/officeDocument/2006/relationships/image" Target="media/image2.jpeg"/><Relationship Id="rId2" Type="http://schemas.openxmlformats.org/officeDocument/2006/relationships/image" Target="media/image1.sv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E:\&#24037;&#20316;\2019-2020\&#23601;&#19994;\2020&#24180;&#23601;&#19994;&#36136;&#37327;&#25253;&#21578;\&#25152;&#38656;&#22270;&#34920;\&#26032;&#24314;%20XLSX%20&#24037;&#20316;&#3492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E:\&#24037;&#20316;\2019-2020\&#23601;&#19994;\2020&#24180;&#23601;&#19994;&#36136;&#37327;&#25253;&#21578;\&#25152;&#38656;&#22270;&#34920;\&#26032;&#24314;%20XLSX%20&#24037;&#20316;&#34920;.xlsx" TargetMode="External"/></Relationships>
</file>

<file path=word/charts/_rels/chart11.xml.rels><?xml version="1.0" encoding="UTF-8" standalone="yes"?>
<Relationships xmlns="http://schemas.openxmlformats.org/package/2006/relationships"><Relationship Id="rId4" Type="http://schemas.microsoft.com/office/2011/relationships/chartColorStyle" Target="colors11.xml"/><Relationship Id="rId3" Type="http://schemas.microsoft.com/office/2011/relationships/chartStyle" Target="style11.xml"/><Relationship Id="rId2" Type="http://schemas.openxmlformats.org/officeDocument/2006/relationships/themeOverride" Target="../theme/themeOverride11.xml"/><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4" Type="http://schemas.microsoft.com/office/2011/relationships/chartColorStyle" Target="colors9.xml"/><Relationship Id="rId3" Type="http://schemas.microsoft.com/office/2011/relationships/chartStyle" Target="style9.xml"/><Relationship Id="rId2" Type="http://schemas.openxmlformats.org/officeDocument/2006/relationships/themeOverride" Target="../theme/themeOverride9.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6" Type="http://schemas.microsoft.com/office/2011/relationships/chartColorStyle" Target="colors1.xml"/><Relationship Id="rId5" Type="http://schemas.microsoft.com/office/2011/relationships/chartStyle" Target="style1.xml"/><Relationship Id="rId4" Type="http://schemas.openxmlformats.org/officeDocument/2006/relationships/image" Target="../media/image14.png"/><Relationship Id="rId3" Type="http://schemas.openxmlformats.org/officeDocument/2006/relationships/image" Target="../media/image13.png"/><Relationship Id="rId2" Type="http://schemas.openxmlformats.org/officeDocument/2006/relationships/themeOverride" Target="../theme/themeOverride1.xml"/><Relationship Id="rId1" Type="http://schemas.openxmlformats.org/officeDocument/2006/relationships/oleObject" Target="file:///E:\&#24037;&#20316;\2019-2020\&#23601;&#19994;\2020&#24180;&#23601;&#19994;&#36136;&#37327;&#25253;&#21578;\&#25152;&#38656;&#22270;&#34920;\&#26032;&#24314;%20XLSX%20&#24037;&#20316;&#3492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E:\&#24037;&#20316;\2019-2020\&#23601;&#19994;\2020&#24180;&#23601;&#19994;&#36136;&#37327;&#25253;&#21578;\&#25152;&#38656;&#22270;&#34920;\&#26032;&#24314;%20XLSX%20&#24037;&#20316;&#3492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oleObject" Target="file:///E:\&#24037;&#20316;\2019-2020\&#23601;&#19994;\2020&#24180;&#23601;&#19994;&#36136;&#37327;&#25253;&#21578;\&#25152;&#38656;&#22270;&#34920;\&#26032;&#24314;%20XLSX%20&#24037;&#20316;&#34920;.xlsx" TargetMode="External"/></Relationships>
</file>

<file path=word/charts/_rels/chart5.xml.rels><?xml version="1.0" encoding="UTF-8" standalone="yes"?>
<Relationships xmlns="http://schemas.openxmlformats.org/package/2006/relationships"><Relationship Id="rId5" Type="http://schemas.microsoft.com/office/2011/relationships/chartColorStyle" Target="colors6.xml"/><Relationship Id="rId4" Type="http://schemas.microsoft.com/office/2011/relationships/chartStyle" Target="style6.xml"/><Relationship Id="rId3" Type="http://schemas.openxmlformats.org/officeDocument/2006/relationships/image" Target="../media/image13.png"/><Relationship Id="rId2" Type="http://schemas.openxmlformats.org/officeDocument/2006/relationships/themeOverride" Target="../theme/themeOverride6.xml"/><Relationship Id="rId1" Type="http://schemas.openxmlformats.org/officeDocument/2006/relationships/oleObject" Target="file:///E:\&#24037;&#20316;\2019-2020\&#23601;&#19994;\2020&#24180;&#23601;&#19994;&#36136;&#37327;&#25253;&#21578;\&#25152;&#38656;&#22270;&#34920;\&#26032;&#24314;%20XLSX%20&#24037;&#20316;&#34920;.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E:\&#24037;&#20316;\2019-2020\&#23601;&#19994;\2020&#24180;&#23601;&#19994;&#36136;&#37327;&#25253;&#21578;\&#25152;&#38656;&#22270;&#34920;\&#26032;&#24314;%20XLSX%20&#24037;&#20316;&#34920;.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oleObject" Target="file:///E:\&#24037;&#20316;\2019-2020\&#23601;&#19994;\2020&#24180;&#23601;&#19994;&#36136;&#37327;&#25253;&#21578;\&#25152;&#38656;&#22270;&#34920;\&#26032;&#24314;%20XLSX%20&#24037;&#20316;&#34920;.xlsx"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8.xml"/><Relationship Id="rId3" Type="http://schemas.microsoft.com/office/2011/relationships/chartStyle" Target="style8.xml"/><Relationship Id="rId2" Type="http://schemas.openxmlformats.org/officeDocument/2006/relationships/themeOverride" Target="../theme/themeOverride8.xml"/><Relationship Id="rId1" Type="http://schemas.openxmlformats.org/officeDocument/2006/relationships/oleObject" Target="file:///E:\&#24037;&#20316;\2019-2020\&#23601;&#19994;\2020&#24180;&#23601;&#19994;&#36136;&#37327;&#25253;&#21578;\&#25152;&#38656;&#22270;&#34920;\&#26032;&#24314;%20XLSX%20&#24037;&#20316;&#34920;.xlsx" TargetMode="External"/></Relationships>
</file>

<file path=word/charts/_rels/chart9.xml.rels><?xml version="1.0" encoding="UTF-8" standalone="yes"?>
<Relationships xmlns="http://schemas.openxmlformats.org/package/2006/relationships"><Relationship Id="rId4" Type="http://schemas.microsoft.com/office/2011/relationships/chartColorStyle" Target="colors10.xml"/><Relationship Id="rId3" Type="http://schemas.microsoft.com/office/2011/relationships/chartStyle" Target="style10.xml"/><Relationship Id="rId2" Type="http://schemas.openxmlformats.org/officeDocument/2006/relationships/themeOverride" Target="../theme/themeOverride10.xml"/><Relationship Id="rId1" Type="http://schemas.openxmlformats.org/officeDocument/2006/relationships/oleObject" Target="file:///E:\&#24037;&#20316;\2019-2020\&#23601;&#19994;\2020&#24180;&#23601;&#19994;&#36136;&#37327;&#25253;&#21578;\&#25152;&#38656;&#22270;&#34920;\&#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1442786069652"/>
          <c:y val="0.0862548060340659"/>
          <c:w val="0.70771144278607"/>
          <c:h val="0.755644090305445"/>
        </c:manualLayout>
      </c:layout>
      <c:doughnutChart>
        <c:varyColors val="1"/>
        <c:ser>
          <c:idx val="0"/>
          <c:order val="0"/>
          <c:spPr>
            <a:solidFill>
              <a:srgbClr val="EFA47F"/>
            </a:solidFill>
            <a:ln w="12700" cap="rnd">
              <a:solidFill>
                <a:srgbClr val="63A8CF"/>
              </a:solidFill>
              <a:prstDash val="solid"/>
              <a:round/>
            </a:ln>
            <a:effectLst/>
          </c:spPr>
          <c:explosion val="0"/>
          <c:dPt>
            <c:idx val="0"/>
            <c:bubble3D val="0"/>
            <c:explosion val="4"/>
            <c:spPr>
              <a:solidFill>
                <a:srgbClr val="EFA47F"/>
              </a:solidFill>
              <a:ln w="12700" cap="rnd">
                <a:solidFill>
                  <a:srgbClr val="DF5E37"/>
                </a:solidFill>
                <a:prstDash val="solid"/>
                <a:round/>
              </a:ln>
              <a:effectLst/>
            </c:spPr>
          </c:dPt>
          <c:dPt>
            <c:idx val="1"/>
            <c:bubble3D val="0"/>
            <c:spPr>
              <a:solidFill>
                <a:srgbClr val="59AFB7"/>
              </a:solidFill>
              <a:ln w="12700" cap="rnd">
                <a:solidFill>
                  <a:srgbClr val="4F81BD"/>
                </a:solidFill>
                <a:prstDash val="solid"/>
                <a:round/>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800" b="0"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工作表.xlsx]Sheet1'!$B$4:$B$5</c:f>
              <c:strCache>
                <c:ptCount val="2"/>
                <c:pt idx="0">
                  <c:v>本科生2499人</c:v>
                </c:pt>
                <c:pt idx="1">
                  <c:v>专科生1966人</c:v>
                </c:pt>
              </c:strCache>
            </c:strRef>
          </c:cat>
          <c:val>
            <c:numRef>
              <c:f>'[新建 XLSX 工作表.xlsx]Sheet1'!$C$4:$C$5</c:f>
              <c:numCache>
                <c:formatCode>0.00%</c:formatCode>
                <c:ptCount val="2"/>
                <c:pt idx="0">
                  <c:v>0.559686450167973</c:v>
                </c:pt>
                <c:pt idx="1">
                  <c:v>0.440313549832027</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rgbClr val="5A5A5A"/>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900" b="0" i="0" u="none" strike="noStrike" kern="1200" baseline="0">
                <a:solidFill>
                  <a:srgbClr val="5A5A5A"/>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0624378109452736"/>
          <c:y val="0.847543160690571"/>
          <c:w val="0.918905472636816"/>
          <c:h val="0.134661354581673"/>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5A5A5A"/>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noFill/>
    <a:ln w="9525" cap="flat" cmpd="sng" algn="ctr">
      <a:noFill/>
      <a:round/>
    </a:ln>
    <a:effectLst/>
  </c:spPr>
  <c:txPr>
    <a:bodyPr/>
    <a:lstStyle/>
    <a:p>
      <a:pPr>
        <a:defRPr lang="zh-CN" sz="900" b="0">
          <a:solidFill>
            <a:srgbClr val="5A5A5A"/>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84722222222222"/>
          <c:y val="0.0231481481481481"/>
          <c:w val="0.938888888888889"/>
          <c:h val="0.75337962962963"/>
        </c:manualLayout>
      </c:layout>
      <c:barChart>
        <c:barDir val="col"/>
        <c:grouping val="clustered"/>
        <c:varyColors val="0"/>
        <c:ser>
          <c:idx val="0"/>
          <c:order val="0"/>
          <c:tx>
            <c:strRef>
              <c:f>'[新建 XLSX 工作表.xlsx]升学'!$C$2</c:f>
              <c:strCache>
                <c:ptCount val="1"/>
                <c:pt idx="0">
                  <c:v>2019届</c:v>
                </c:pt>
              </c:strCache>
            </c:strRef>
          </c:tx>
          <c:spPr>
            <a:solidFill>
              <a:srgbClr val="59AFB7"/>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工作表.xlsx]升学'!$B$3:$B$5</c:f>
              <c:strCache>
                <c:ptCount val="3"/>
                <c:pt idx="0">
                  <c:v>研究生</c:v>
                </c:pt>
                <c:pt idx="1">
                  <c:v>专升本</c:v>
                </c:pt>
                <c:pt idx="2">
                  <c:v>总体</c:v>
                </c:pt>
              </c:strCache>
            </c:strRef>
          </c:cat>
          <c:val>
            <c:numRef>
              <c:f>'[新建 XLSX 工作表.xlsx]升学'!$C$3:$C$5</c:f>
              <c:numCache>
                <c:formatCode>General</c:formatCode>
                <c:ptCount val="3"/>
                <c:pt idx="0">
                  <c:v>79</c:v>
                </c:pt>
                <c:pt idx="1">
                  <c:v>776</c:v>
                </c:pt>
                <c:pt idx="2">
                  <c:v>855</c:v>
                </c:pt>
              </c:numCache>
            </c:numRef>
          </c:val>
        </c:ser>
        <c:ser>
          <c:idx val="1"/>
          <c:order val="1"/>
          <c:tx>
            <c:strRef>
              <c:f>'[新建 XLSX 工作表.xlsx]升学'!$D$2</c:f>
              <c:strCache>
                <c:ptCount val="1"/>
                <c:pt idx="0">
                  <c:v>2020届</c:v>
                </c:pt>
              </c:strCache>
            </c:strRef>
          </c:tx>
          <c:spPr>
            <a:solidFill>
              <a:srgbClr val="ED7D3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工作表.xlsx]升学'!$B$3:$B$5</c:f>
              <c:strCache>
                <c:ptCount val="3"/>
                <c:pt idx="0">
                  <c:v>研究生</c:v>
                </c:pt>
                <c:pt idx="1">
                  <c:v>专升本</c:v>
                </c:pt>
                <c:pt idx="2">
                  <c:v>总体</c:v>
                </c:pt>
              </c:strCache>
            </c:strRef>
          </c:cat>
          <c:val>
            <c:numRef>
              <c:f>'[新建 XLSX 工作表.xlsx]升学'!$D$3:$D$5</c:f>
              <c:numCache>
                <c:formatCode>General</c:formatCode>
                <c:ptCount val="3"/>
                <c:pt idx="0">
                  <c:v>127</c:v>
                </c:pt>
                <c:pt idx="1">
                  <c:v>1070</c:v>
                </c:pt>
                <c:pt idx="2">
                  <c:v>1197</c:v>
                </c:pt>
              </c:numCache>
            </c:numRef>
          </c:val>
        </c:ser>
        <c:dLbls>
          <c:showLegendKey val="0"/>
          <c:showVal val="1"/>
          <c:showCatName val="0"/>
          <c:showSerName val="0"/>
          <c:showPercent val="0"/>
          <c:showBubbleSize val="0"/>
        </c:dLbls>
        <c:gapWidth val="219"/>
        <c:overlap val="-27"/>
        <c:axId val="896254773"/>
        <c:axId val="544914777"/>
      </c:barChart>
      <c:catAx>
        <c:axId val="8962547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100" b="0" i="0" u="none" strike="noStrike" kern="1200" cap="none" spc="0" normalizeH="0" baseline="0">
                <a:solidFill>
                  <a:schemeClr val="tx1">
                    <a:lumMod val="65000"/>
                    <a:lumOff val="35000"/>
                  </a:schemeClr>
                </a:solidFill>
                <a:uFill>
                  <a:solidFill>
                    <a:schemeClr val="tx1">
                      <a:lumMod val="65000"/>
                      <a:lumOff val="35000"/>
                    </a:schemeClr>
                  </a:solidFill>
                </a:uFill>
                <a:latin typeface="黑体" panose="02010609060101010101" charset="-122"/>
                <a:ea typeface="黑体" panose="02010609060101010101" charset="-122"/>
                <a:cs typeface="黑体" panose="02010609060101010101" charset="-122"/>
                <a:sym typeface="黑体" panose="02010609060101010101" charset="-122"/>
              </a:defRPr>
            </a:pPr>
          </a:p>
        </c:txPr>
        <c:crossAx val="544914777"/>
        <c:crosses val="autoZero"/>
        <c:auto val="1"/>
        <c:lblAlgn val="ctr"/>
        <c:lblOffset val="100"/>
        <c:noMultiLvlLbl val="0"/>
      </c:catAx>
      <c:valAx>
        <c:axId val="544914777"/>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crossAx val="896254773"/>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236111111111111"/>
          <c:y val="0.891203703703704"/>
          <c:w val="0.516666666666667"/>
          <c:h val="0.0775462962962963"/>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gap"/>
    <c:showDLblsOverMax val="0"/>
  </c:chart>
  <c:spPr>
    <a:noFill/>
    <a:ln w="9525" cap="flat" cmpd="sng" algn="ctr">
      <a:noFill/>
      <a:round/>
    </a:ln>
    <a:effectLst/>
  </c:spPr>
  <c:txPr>
    <a:bodyPr/>
    <a:lstStyle/>
    <a:p>
      <a:pPr>
        <a:defRPr lang="zh-CN" sz="1200">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686410288117"/>
          <c:y val="0.145843580914904"/>
          <c:w val="0.815679485594163"/>
          <c:h val="0.846778160354156"/>
        </c:manualLayout>
      </c:layout>
      <c:barChart>
        <c:barDir val="bar"/>
        <c:grouping val="stacked"/>
        <c:varyColors val="0"/>
        <c:ser>
          <c:idx val="0"/>
          <c:order val="0"/>
          <c:tx>
            <c:strRef>
              <c:f>Sheet1!$B$1</c:f>
              <c:strCache>
                <c:ptCount val="1"/>
                <c:pt idx="0">
                  <c:v>满意</c:v>
                </c:pt>
              </c:strCache>
            </c:strRef>
          </c:tx>
          <c:spPr>
            <a:solidFill>
              <a:srgbClr val="ED7D31">
                <a:lumMod val="75000"/>
              </a:srgbClr>
            </a:solidFill>
            <a:ln>
              <a:solidFill>
                <a:schemeClr val="bg1"/>
              </a:solidFill>
            </a:ln>
            <a:effectLst/>
          </c:spPr>
          <c:invertIfNegative val="0"/>
          <c:dPt>
            <c:idx val="0"/>
            <c:invertIfNegative val="0"/>
            <c:bubble3D val="0"/>
          </c:dPt>
          <c:dLbls>
            <c:dLbl>
              <c:idx val="0"/>
              <c:layout/>
              <c:tx>
                <c:rich>
                  <a:bodyPr rot="0" spcFirstLastPara="1"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7</a:t>
                    </a:r>
                    <a:r>
                      <a:rPr lang="en-US" altLang="zh-CN">
                        <a:solidFill>
                          <a:sysClr val="windowText" lastClr="000000"/>
                        </a:solidFill>
                      </a:rPr>
                      <a:t>3.84</a:t>
                    </a:r>
                    <a:r>
                      <a:rPr>
                        <a:solidFill>
                          <a:sysClr val="windowText" lastClr="000000"/>
                        </a:solidFill>
                      </a:rPr>
                      <a:t>.%</a:t>
                    </a:r>
                    <a:endParaRPr>
                      <a:solidFill>
                        <a:sysClr val="windowText" lastClr="000000"/>
                      </a:solidFill>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t>6</a:t>
                    </a:r>
                    <a:r>
                      <a:rPr lang="en-US" altLang="zh-CN"/>
                      <a:t>5.55</a:t>
                    </a:r>
                    <a:r>
                      <a:t>%</a:t>
                    </a:r>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lang="en-US" altLang="zh-CN"/>
                      <a:t>56.45</a:t>
                    </a:r>
                    <a:r>
                      <a:t>%</a:t>
                    </a:r>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lang="en-US" altLang="zh-CN"/>
                      <a:t>54</a:t>
                    </a:r>
                    <a:r>
                      <a:t>.9%</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教师授课</c:v>
                </c:pt>
                <c:pt idx="1">
                  <c:v>专业设置</c:v>
                </c:pt>
                <c:pt idx="2">
                  <c:v>课程设置</c:v>
                </c:pt>
                <c:pt idx="3">
                  <c:v>实践教学</c:v>
                </c:pt>
              </c:strCache>
            </c:strRef>
          </c:cat>
          <c:val>
            <c:numRef>
              <c:f>Sheet1!$B$2:$B$5</c:f>
              <c:numCache>
                <c:formatCode>0.00%</c:formatCode>
                <c:ptCount val="4"/>
                <c:pt idx="0">
                  <c:v>0.733</c:v>
                </c:pt>
                <c:pt idx="1">
                  <c:v>0.6757</c:v>
                </c:pt>
                <c:pt idx="2">
                  <c:v>0.6122</c:v>
                </c:pt>
                <c:pt idx="3">
                  <c:v>0.5995</c:v>
                </c:pt>
              </c:numCache>
            </c:numRef>
          </c:val>
        </c:ser>
        <c:ser>
          <c:idx val="1"/>
          <c:order val="1"/>
          <c:tx>
            <c:strRef>
              <c:f>Sheet1!$C$1</c:f>
              <c:strCache>
                <c:ptCount val="1"/>
                <c:pt idx="0">
                  <c:v>一般</c:v>
                </c:pt>
              </c:strCache>
            </c:strRef>
          </c:tx>
          <c:spPr>
            <a:solidFill>
              <a:srgbClr val="5B9BD5"/>
            </a:solidFill>
            <a:ln>
              <a:noFill/>
            </a:ln>
            <a:effectLst/>
          </c:spPr>
          <c:invertIfNegative val="0"/>
          <c:dLbls>
            <c:dLbl>
              <c:idx val="0"/>
              <c:layout/>
              <c:tx>
                <c:rich>
                  <a:bodyPr rot="0" spcFirstLastPara="1"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lang="en-US" altLang="zh-CN"/>
                      <a:t>19.24</a:t>
                    </a:r>
                    <a:r>
                      <a:t>%</a:t>
                    </a: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t>2</a:t>
                    </a:r>
                    <a:r>
                      <a:rPr lang="en-US" altLang="zh-CN"/>
                      <a:t>7.11</a:t>
                    </a:r>
                    <a:r>
                      <a:t>%</a:t>
                    </a:r>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00368912936546975"/>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t>3</a:t>
                    </a:r>
                    <a:r>
                      <a:rPr lang="en-US" altLang="zh-CN"/>
                      <a:t>5.73</a:t>
                    </a:r>
                    <a:r>
                      <a:t>%</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rot="0" spcFirstLastPara="1"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lang="en-US" altLang="zh-CN"/>
                      <a:t>36.87</a:t>
                    </a:r>
                    <a:r>
                      <a:t>%</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教师授课</c:v>
                </c:pt>
                <c:pt idx="1">
                  <c:v>专业设置</c:v>
                </c:pt>
                <c:pt idx="2">
                  <c:v>课程设置</c:v>
                </c:pt>
                <c:pt idx="3">
                  <c:v>实践教学</c:v>
                </c:pt>
              </c:strCache>
            </c:strRef>
          </c:cat>
          <c:val>
            <c:numRef>
              <c:f>Sheet1!$C$2:$C$5</c:f>
              <c:numCache>
                <c:formatCode>0.00%</c:formatCode>
                <c:ptCount val="4"/>
                <c:pt idx="0">
                  <c:v>0.217</c:v>
                </c:pt>
                <c:pt idx="1">
                  <c:v>0.267</c:v>
                </c:pt>
                <c:pt idx="2">
                  <c:v>0.3288</c:v>
                </c:pt>
                <c:pt idx="3">
                  <c:v>0.3343</c:v>
                </c:pt>
              </c:numCache>
            </c:numRef>
          </c:val>
        </c:ser>
        <c:ser>
          <c:idx val="2"/>
          <c:order val="2"/>
          <c:tx>
            <c:strRef>
              <c:f>Sheet1!$D$1</c:f>
              <c:strCache>
                <c:ptCount val="1"/>
                <c:pt idx="0">
                  <c:v>不满意</c:v>
                </c:pt>
              </c:strCache>
            </c:strRef>
          </c:tx>
          <c:spPr>
            <a:solidFill>
              <a:srgbClr val="70AD47">
                <a:lumMod val="75000"/>
              </a:srgbClr>
            </a:solidFill>
            <a:ln>
              <a:noFill/>
            </a:ln>
            <a:effectLst/>
          </c:spPr>
          <c:invertIfNegative val="0"/>
          <c:dLbls>
            <c:dLbl>
              <c:idx val="0"/>
              <c:layout>
                <c:manualLayout>
                  <c:x val="0"/>
                  <c:y val="0.0110673880964092"/>
                </c:manualLayout>
              </c:layout>
              <c:tx>
                <c:rich>
                  <a:bodyPr rot="0" spcFirstLastPara="1"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lang="en-US" altLang="zh-CN"/>
                      <a:t>6.91</a:t>
                    </a:r>
                    <a:r>
                      <a:t>%</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1"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lang="en-US" altLang="zh-CN"/>
                      <a:t>7.</a:t>
                    </a:r>
                    <a:r>
                      <a:t>.3</a:t>
                    </a:r>
                    <a:r>
                      <a:rPr lang="en-US" altLang="zh-CN"/>
                      <a:t>4</a:t>
                    </a:r>
                    <a:r>
                      <a:t>%</a:t>
                    </a:r>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lang="en-US" altLang="zh-CN"/>
                      <a:t>7.82</a:t>
                    </a:r>
                    <a:r>
                      <a:t>%</a:t>
                    </a:r>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defTabSz="914400">
                      <a:defRPr lang="zh-CN" sz="900" b="0" i="0" u="none" strike="noStrike" kern="1200" baseline="0">
                        <a:solidFill>
                          <a:sysClr val="windowText" lastClr="000000"/>
                        </a:solidFill>
                        <a:latin typeface="+mn-lt"/>
                        <a:ea typeface="+mn-ea"/>
                        <a:cs typeface="+mn-cs"/>
                      </a:defRPr>
                    </a:pPr>
                    <a:r>
                      <a:rPr lang="en-US" altLang="zh-CN"/>
                      <a:t>8.13</a:t>
                    </a:r>
                    <a:r>
                      <a:t>%</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教师授课</c:v>
                </c:pt>
                <c:pt idx="1">
                  <c:v>专业设置</c:v>
                </c:pt>
                <c:pt idx="2">
                  <c:v>课程设置</c:v>
                </c:pt>
                <c:pt idx="3">
                  <c:v>实践教学</c:v>
                </c:pt>
              </c:strCache>
            </c:strRef>
          </c:cat>
          <c:val>
            <c:numRef>
              <c:f>Sheet1!$D$2:$D$5</c:f>
              <c:numCache>
                <c:formatCode>0.00%</c:formatCode>
                <c:ptCount val="4"/>
                <c:pt idx="0">
                  <c:v>0.05</c:v>
                </c:pt>
                <c:pt idx="1">
                  <c:v>0.0573</c:v>
                </c:pt>
                <c:pt idx="2">
                  <c:v>0.059</c:v>
                </c:pt>
                <c:pt idx="3">
                  <c:v>0.0662</c:v>
                </c:pt>
              </c:numCache>
            </c:numRef>
          </c:val>
        </c:ser>
        <c:dLbls>
          <c:showLegendKey val="0"/>
          <c:showVal val="0"/>
          <c:showCatName val="0"/>
          <c:showSerName val="0"/>
          <c:showPercent val="0"/>
          <c:showBubbleSize val="0"/>
        </c:dLbls>
        <c:gapWidth val="100"/>
        <c:overlap val="100"/>
        <c:axId val="679892528"/>
        <c:axId val="679890176"/>
      </c:barChart>
      <c:catAx>
        <c:axId val="6798925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mn-cs"/>
              </a:defRPr>
            </a:pPr>
          </a:p>
        </c:txPr>
        <c:crossAx val="679890176"/>
        <c:crosses val="autoZero"/>
        <c:auto val="1"/>
        <c:lblAlgn val="ctr"/>
        <c:lblOffset val="100"/>
        <c:noMultiLvlLbl val="0"/>
      </c:catAx>
      <c:valAx>
        <c:axId val="679890176"/>
        <c:scaling>
          <c:orientation val="minMax"/>
          <c:max val="1"/>
        </c:scaling>
        <c:delete val="1"/>
        <c:axPos val="t"/>
        <c:numFmt formatCode="0%" sourceLinked="0"/>
        <c:majorTickMark val="none"/>
        <c:minorTickMark val="none"/>
        <c:tickLblPos val="nextTo"/>
        <c:txPr>
          <a:bodyPr rot="-6000000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mn-cs"/>
              </a:defRPr>
            </a:pPr>
          </a:p>
        </c:txPr>
        <c:crossAx val="679892528"/>
        <c:crosses val="autoZero"/>
        <c:crossBetween val="between"/>
        <c:majorUnit val="0.2"/>
      </c:valAx>
      <c:spPr>
        <a:noFill/>
        <a:ln>
          <a:noFill/>
        </a:ln>
        <a:effectLst/>
      </c:spPr>
    </c:plotArea>
    <c:legend>
      <c:legendPos val="t"/>
      <c:legendEntry>
        <c:idx val="0"/>
        <c:txPr>
          <a:bodyPr rot="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mn-cs"/>
              </a:defRPr>
            </a:pPr>
          </a:p>
        </c:txPr>
      </c:legendEntry>
      <c:legendEntry>
        <c:idx val="1"/>
        <c:txPr>
          <a:bodyPr rot="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mn-cs"/>
              </a:defRPr>
            </a:pPr>
          </a:p>
        </c:txPr>
      </c:legendEntry>
      <c:legendEntry>
        <c:idx val="2"/>
        <c:txPr>
          <a:bodyPr rot="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mn-cs"/>
              </a:defRPr>
            </a:pPr>
          </a:p>
        </c:txPr>
      </c:legendEntry>
      <c:layout>
        <c:manualLayout>
          <c:xMode val="edge"/>
          <c:yMode val="edge"/>
          <c:x val="0.222332137999258"/>
          <c:y val="0.029513034923758"/>
          <c:w val="0.615803140843329"/>
          <c:h val="0.085587801278898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mn-cs"/>
            </a:defRPr>
          </a:pPr>
        </a:p>
      </c:txPr>
    </c:legend>
    <c:plotVisOnly val="1"/>
    <c:dispBlanksAs val="gap"/>
    <c:showDLblsOverMax val="0"/>
  </c:chart>
  <c:spPr>
    <a:solidFill>
      <a:schemeClr val="bg1"/>
    </a:solidFill>
    <a:ln w="9525" cap="flat" cmpd="sng" algn="ctr">
      <a:solidFill>
        <a:schemeClr val="bg1"/>
      </a:solidFill>
      <a:round/>
    </a:ln>
    <a:effectLst/>
  </c:spPr>
  <c:txPr>
    <a:bodyPr/>
    <a:lstStyle/>
    <a:p>
      <a:pPr>
        <a:defRPr lang="zh-CN">
          <a:solidFill>
            <a:sysClr val="windowText" lastClr="000000"/>
          </a:solidFill>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17521367521368"/>
          <c:y val="0.0509259259259259"/>
          <c:w val="0.917692307692308"/>
          <c:h val="0.64337962962963"/>
        </c:manualLayout>
      </c:layout>
      <c:barChart>
        <c:barDir val="col"/>
        <c:grouping val="clustered"/>
        <c:varyColors val="0"/>
        <c:ser>
          <c:idx val="0"/>
          <c:order val="0"/>
          <c:spPr>
            <a:solidFill>
              <a:srgbClr val="ED7D31">
                <a:lumMod val="75000"/>
              </a:srgbClr>
            </a:solidFill>
            <a:ln>
              <a:noFill/>
            </a:ln>
            <a:effectLst>
              <a:outerShdw blurRad="76200" dir="18900000" sy="23000" kx="-1200000" algn="bl" rotWithShape="0">
                <a:prstClr val="black">
                  <a:alpha val="1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[工作簿1]Sheet1!$E$10:$E$16</c:f>
              <c:strCache>
                <c:ptCount val="7"/>
                <c:pt idx="0">
                  <c:v>实践教学</c:v>
                </c:pt>
                <c:pt idx="1">
                  <c:v>专业课程内容</c:v>
                </c:pt>
                <c:pt idx="2">
                  <c:v>教学方法</c:v>
                </c:pt>
                <c:pt idx="3">
                  <c:v>公共课内容及安排</c:v>
                </c:pt>
                <c:pt idx="4">
                  <c:v>考核方法</c:v>
                </c:pt>
                <c:pt idx="5">
                  <c:v>师资水平</c:v>
                </c:pt>
                <c:pt idx="6">
                  <c:v>其他</c:v>
                </c:pt>
              </c:strCache>
            </c:strRef>
          </c:cat>
          <c:val>
            <c:numRef>
              <c:f>[工作簿1]Sheet1!$F$10:$F$16</c:f>
              <c:numCache>
                <c:formatCode>0.00%</c:formatCode>
                <c:ptCount val="7"/>
                <c:pt idx="0">
                  <c:v>0.5672</c:v>
                </c:pt>
                <c:pt idx="1">
                  <c:v>0.5217</c:v>
                </c:pt>
                <c:pt idx="2">
                  <c:v>0.4388</c:v>
                </c:pt>
                <c:pt idx="3">
                  <c:v>0.3562</c:v>
                </c:pt>
                <c:pt idx="4">
                  <c:v>0.3619</c:v>
                </c:pt>
                <c:pt idx="5">
                  <c:v>0.2687</c:v>
                </c:pt>
                <c:pt idx="6">
                  <c:v>0.1892</c:v>
                </c:pt>
              </c:numCache>
            </c:numRef>
          </c:val>
        </c:ser>
        <c:dLbls>
          <c:showLegendKey val="0"/>
          <c:showVal val="0"/>
          <c:showCatName val="0"/>
          <c:showSerName val="0"/>
          <c:showPercent val="0"/>
          <c:showBubbleSize val="0"/>
        </c:dLbls>
        <c:gapWidth val="321"/>
        <c:overlap val="-35"/>
        <c:axId val="580297166"/>
        <c:axId val="482268009"/>
      </c:barChart>
      <c:catAx>
        <c:axId val="580297166"/>
        <c:scaling>
          <c:orientation val="minMax"/>
        </c:scaling>
        <c:delete val="0"/>
        <c:axPos val="b"/>
        <c:numFmt formatCode="General" sourceLinked="0"/>
        <c:majorTickMark val="none"/>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rgbClr val="91908C"/>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82268009"/>
        <c:crosses val="autoZero"/>
        <c:auto val="1"/>
        <c:lblAlgn val="ctr"/>
        <c:lblOffset val="100"/>
        <c:noMultiLvlLbl val="0"/>
      </c:catAx>
      <c:valAx>
        <c:axId val="482268009"/>
        <c:scaling>
          <c:orientation val="minMax"/>
        </c:scaling>
        <c:delete val="1"/>
        <c:axPos val="l"/>
        <c:numFmt formatCode="0.00%"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rgbClr val="91908C"/>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80297166"/>
        <c:crosses val="autoZero"/>
        <c:crossBetween val="between"/>
      </c:valAx>
      <c:spPr>
        <a:noFill/>
        <a:ln>
          <a:noFill/>
        </a:ln>
        <a:effectLst/>
      </c:spPr>
    </c:plotArea>
    <c:plotVisOnly val="1"/>
    <c:dispBlanksAs val="gap"/>
    <c:showDLblsOverMax val="0"/>
  </c:chart>
  <c:spPr>
    <a:noFill/>
    <a:ln w="9525" cap="flat" cmpd="sng" algn="ctr">
      <a:solidFill>
        <a:srgbClr val="EAEAEA"/>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9991871570819"/>
          <c:y val="0.0496861924686192"/>
          <c:w val="0.753708595813859"/>
          <c:h val="0.817207112970711"/>
        </c:manualLayout>
      </c:layout>
      <c:barChart>
        <c:barDir val="bar"/>
        <c:grouping val="clustered"/>
        <c:varyColors val="0"/>
        <c:ser>
          <c:idx val="0"/>
          <c:order val="0"/>
          <c:tx>
            <c:strRef>
              <c:f>"男生"</c:f>
              <c:strCache>
                <c:ptCount val="1"/>
                <c:pt idx="0">
                  <c:v>男生</c:v>
                </c:pt>
              </c:strCache>
            </c:strRef>
          </c:tx>
          <c:spPr>
            <a:blipFill dpi="0" rotWithShape="1">
              <a:blip xmlns:r="http://schemas.openxmlformats.org/officeDocument/2006/relationships" r:embed="rId3"/>
              <a:srcRect/>
              <a:tile tx="0" ty="0" sx="100000" sy="100000" flip="xy" algn="r"/>
            </a:blip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F0A580"/>
                    </a:solidFill>
                    <a:latin typeface="微软雅黑 Light" panose="020B0502040204020203" pitchFamily="34" charset="-122"/>
                    <a:ea typeface="微软雅黑 Light" panose="020B0502040204020203" pitchFamily="34" charset="-122"/>
                    <a:cs typeface="微软雅黑 Light" panose="020B0502040204020203" pitchFamily="34" charset="-122"/>
                    <a:sym typeface="微软雅黑 Light" panose="020B0502040204020203"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工作表.xlsx]Sheet1'!$G$4:$G$6</c:f>
              <c:strCache>
                <c:ptCount val="3"/>
                <c:pt idx="0">
                  <c:v>本科生</c:v>
                </c:pt>
                <c:pt idx="1">
                  <c:v>专科生</c:v>
                </c:pt>
                <c:pt idx="2">
                  <c:v>全  校</c:v>
                </c:pt>
              </c:strCache>
            </c:strRef>
          </c:cat>
          <c:val>
            <c:numRef>
              <c:f>'[新建 XLSX 工作表.xlsx]Sheet1'!$H$4:$H$6</c:f>
              <c:numCache>
                <c:formatCode>General</c:formatCode>
                <c:ptCount val="3"/>
                <c:pt idx="0">
                  <c:v>192</c:v>
                </c:pt>
                <c:pt idx="1">
                  <c:v>201</c:v>
                </c:pt>
                <c:pt idx="2">
                  <c:v>393</c:v>
                </c:pt>
              </c:numCache>
            </c:numRef>
          </c:val>
        </c:ser>
        <c:ser>
          <c:idx val="1"/>
          <c:order val="1"/>
          <c:tx>
            <c:strRef>
              <c:f>"女生"</c:f>
              <c:strCache>
                <c:ptCount val="1"/>
                <c:pt idx="0">
                  <c:v>女生</c:v>
                </c:pt>
              </c:strCache>
            </c:strRef>
          </c:tx>
          <c:spPr>
            <a:blipFill dpi="0" rotWithShape="1">
              <a:blip xmlns:r="http://schemas.openxmlformats.org/officeDocument/2006/relationships" r:embed="rId4"/>
              <a:srcRect/>
              <a:tile tx="0" ty="0" sx="100000" sy="100000" flip="xy" algn="r"/>
            </a:blip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59AFB7"/>
                    </a:solidFill>
                    <a:latin typeface="微软雅黑 Light" panose="020B0502040204020203" pitchFamily="34" charset="-122"/>
                    <a:ea typeface="微软雅黑 Light" panose="020B0502040204020203" pitchFamily="34" charset="-122"/>
                    <a:cs typeface="微软雅黑 Light" panose="020B0502040204020203" pitchFamily="34" charset="-122"/>
                    <a:sym typeface="微软雅黑 Light" panose="020B0502040204020203"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工作表.xlsx]Sheet1'!$G$4:$G$6</c:f>
              <c:strCache>
                <c:ptCount val="3"/>
                <c:pt idx="0">
                  <c:v>本科生</c:v>
                </c:pt>
                <c:pt idx="1">
                  <c:v>专科生</c:v>
                </c:pt>
                <c:pt idx="2">
                  <c:v>全  校</c:v>
                </c:pt>
              </c:strCache>
            </c:strRef>
          </c:cat>
          <c:val>
            <c:numRef>
              <c:f>'[新建 XLSX 工作表.xlsx]Sheet1'!$I$4:$I$6</c:f>
              <c:numCache>
                <c:formatCode>General</c:formatCode>
                <c:ptCount val="3"/>
                <c:pt idx="0">
                  <c:v>2307</c:v>
                </c:pt>
                <c:pt idx="1">
                  <c:v>1765</c:v>
                </c:pt>
                <c:pt idx="2">
                  <c:v>4072</c:v>
                </c:pt>
              </c:numCache>
            </c:numRef>
          </c:val>
        </c:ser>
        <c:dLbls>
          <c:showLegendKey val="0"/>
          <c:showVal val="0"/>
          <c:showCatName val="0"/>
          <c:showSerName val="0"/>
          <c:showPercent val="0"/>
          <c:showBubbleSize val="0"/>
        </c:dLbls>
        <c:gapWidth val="155"/>
        <c:overlap val="-10"/>
        <c:axId val="778922706"/>
        <c:axId val="524637552"/>
      </c:barChart>
      <c:catAx>
        <c:axId val="778922706"/>
        <c:scaling>
          <c:orientation val="minMax"/>
        </c:scaling>
        <c:delete val="0"/>
        <c:axPos val="l"/>
        <c:numFmt formatCode="General" sourceLinked="1"/>
        <c:majorTickMark val="none"/>
        <c:minorTickMark val="none"/>
        <c:tickLblPos val="nextTo"/>
        <c:spPr>
          <a:noFill/>
          <a:ln w="12700" cap="flat" cmpd="sng" algn="ctr">
            <a:solidFill>
              <a:sysClr val="windowText" lastClr="000000"/>
            </a:solidFill>
            <a:prstDash val="sysDot"/>
            <a:round/>
          </a:ln>
          <a:effectLst/>
        </c:spPr>
        <c:txPr>
          <a:bodyPr rot="-60000000" spcFirstLastPara="0" vertOverflow="ellipsis" vert="horz" wrap="square" anchor="ctr" anchorCtr="1" forceAA="0"/>
          <a:lstStyle/>
          <a:p>
            <a:pPr>
              <a:defRPr lang="zh-CN" sz="1000" b="0" i="0" u="none" strike="noStrike" kern="1200" baseline="0">
                <a:solidFill>
                  <a:schemeClr val="tx1">
                    <a:lumMod val="65000"/>
                    <a:lumOff val="35000"/>
                  </a:schemeClr>
                </a:solidFill>
                <a:latin typeface="微软雅黑 Light" panose="020B0502040204020203" pitchFamily="34" charset="-122"/>
                <a:ea typeface="微软雅黑 Light" panose="020B0502040204020203" pitchFamily="34" charset="-122"/>
                <a:cs typeface="微软雅黑 Light" panose="020B0502040204020203" pitchFamily="34" charset="-122"/>
                <a:sym typeface="微软雅黑 Light" panose="020B0502040204020203" pitchFamily="34" charset="-122"/>
              </a:defRPr>
            </a:pPr>
          </a:p>
        </c:txPr>
        <c:crossAx val="524637552"/>
        <c:crosses val="autoZero"/>
        <c:auto val="1"/>
        <c:lblAlgn val="ctr"/>
        <c:lblOffset val="100"/>
        <c:noMultiLvlLbl val="0"/>
      </c:catAx>
      <c:valAx>
        <c:axId val="524637552"/>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Light" panose="020B0502040204020203" pitchFamily="34" charset="-122"/>
                <a:ea typeface="微软雅黑 Light" panose="020B0502040204020203" pitchFamily="34" charset="-122"/>
                <a:cs typeface="微软雅黑 Light" panose="020B0502040204020203" pitchFamily="34" charset="-122"/>
                <a:sym typeface="微软雅黑 Light" panose="020B0502040204020203" pitchFamily="34" charset="-122"/>
              </a:defRPr>
            </a:pPr>
          </a:p>
        </c:txPr>
        <c:crossAx val="77892270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微软雅黑 Light" panose="020B0502040204020203" pitchFamily="34" charset="-122"/>
                <a:ea typeface="微软雅黑 Light" panose="020B0502040204020203" pitchFamily="34" charset="-122"/>
                <a:cs typeface="微软雅黑 Light" panose="020B0502040204020203" pitchFamily="34" charset="-122"/>
                <a:sym typeface="微软雅黑 Light" panose="020B0502040204020203" pitchFamily="34" charset="-122"/>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微软雅黑 Light" panose="020B0502040204020203" pitchFamily="34" charset="-122"/>
                <a:ea typeface="微软雅黑 Light" panose="020B0502040204020203" pitchFamily="34" charset="-122"/>
                <a:cs typeface="微软雅黑 Light" panose="020B0502040204020203" pitchFamily="34" charset="-122"/>
                <a:sym typeface="微软雅黑 Light" panose="020B0502040204020203" pitchFamily="34" charset="-122"/>
              </a:defRPr>
            </a:pPr>
          </a:p>
        </c:txPr>
      </c:legendEntry>
      <c:layout>
        <c:manualLayout>
          <c:xMode val="edge"/>
          <c:yMode val="edge"/>
          <c:x val="0.221064249280214"/>
          <c:y val="0.858125990474954"/>
          <c:w val="0.577083333333333"/>
          <c:h val="0.110648148148148"/>
        </c:manualLayout>
      </c:layout>
      <c:overlay val="0"/>
      <c:spPr>
        <a:noFill/>
        <a:ln>
          <a:noFill/>
        </a:ln>
        <a:effectLst/>
      </c:spPr>
      <c:txPr>
        <a:bodyPr rot="0" spcFirstLastPara="0" vertOverflow="ellipsis" vert="horz" wrap="square" anchor="ctr" anchorCtr="1" forceAA="0"/>
        <a:lstStyle/>
        <a:p>
          <a:pPr>
            <a:defRPr lang="zh-CN" sz="1000" b="0" i="0" u="none" strike="noStrike" kern="1200" baseline="0">
              <a:solidFill>
                <a:schemeClr val="tx1">
                  <a:lumMod val="65000"/>
                  <a:lumOff val="35000"/>
                </a:schemeClr>
              </a:solidFill>
              <a:latin typeface="微软雅黑 Light" panose="020B0502040204020203" pitchFamily="34" charset="-122"/>
              <a:ea typeface="微软雅黑 Light" panose="020B0502040204020203" pitchFamily="34" charset="-122"/>
              <a:cs typeface="微软雅黑 Light" panose="020B0502040204020203" pitchFamily="34" charset="-122"/>
              <a:sym typeface="微软雅黑 Light" panose="020B0502040204020203" pitchFamily="34" charset="-122"/>
            </a:defRPr>
          </a:pPr>
        </a:p>
      </c:txPr>
    </c:legend>
    <c:plotVisOnly val="1"/>
    <c:dispBlanksAs val="gap"/>
    <c:showDLblsOverMax val="0"/>
  </c:chart>
  <c:spPr>
    <a:noFill/>
    <a:ln w="9525" cap="flat" cmpd="sng" algn="ctr">
      <a:noFill/>
      <a:round/>
    </a:ln>
    <a:effectLst>
      <a:outerShdw blurRad="63500" dist="37357" dir="2700000" sx="0" sy="0" rotWithShape="0">
        <a:scrgbClr r="0" g="0" b="0"/>
      </a:outerShdw>
    </a:effectLst>
  </c:spPr>
  <c:txPr>
    <a:bodyPr/>
    <a:lstStyle/>
    <a:p>
      <a:pPr>
        <a:defRPr lang="zh-CN">
          <a:latin typeface="微软雅黑 Light" panose="020B0502040204020203" pitchFamily="34" charset="-122"/>
          <a:ea typeface="微软雅黑 Light" panose="020B0502040204020203" pitchFamily="34" charset="-122"/>
          <a:cs typeface="微软雅黑 Light" panose="020B0502040204020203" pitchFamily="34" charset="-122"/>
          <a:sym typeface="微软雅黑 Light" panose="020B0502040204020203"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382062251069479"/>
          <c:y val="0.00999666777740753"/>
          <c:w val="0.934651128485027"/>
          <c:h val="0.76107964011996"/>
        </c:manualLayout>
      </c:layout>
      <c:barChart>
        <c:barDir val="col"/>
        <c:grouping val="stacked"/>
        <c:varyColors val="0"/>
        <c:ser>
          <c:idx val="0"/>
          <c:order val="0"/>
          <c:tx>
            <c:strRef>
              <c:f>'[新建 XLSX 工作表.xlsx]学科分布'!$M$9</c:f>
              <c:strCache>
                <c:ptCount val="1"/>
                <c:pt idx="0">
                  <c:v>师范类</c:v>
                </c:pt>
              </c:strCache>
            </c:strRef>
          </c:tx>
          <c:spPr>
            <a:solidFill>
              <a:srgbClr val="5AB0B8"/>
            </a:solidFill>
            <a:ln>
              <a:noFill/>
            </a:ln>
            <a:effectLst/>
          </c:spPr>
          <c:invertIfNegative val="0"/>
          <c:dPt>
            <c:idx val="0"/>
            <c:invertIfNegative val="0"/>
            <c:bubble3D val="0"/>
          </c:dPt>
          <c:dPt>
            <c:idx val="1"/>
            <c:invertIfNegative val="0"/>
            <c:bubble3D val="0"/>
          </c:dPt>
          <c:dPt>
            <c:idx val="2"/>
            <c:invertIfNegative val="0"/>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71901">
                        <a:alpha val="73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工作表.xlsx]学科分布'!$L$10:$L$12</c:f>
              <c:strCache>
                <c:ptCount val="3"/>
                <c:pt idx="0">
                  <c:v>本科</c:v>
                </c:pt>
                <c:pt idx="1">
                  <c:v>专科</c:v>
                </c:pt>
                <c:pt idx="2">
                  <c:v>总计</c:v>
                </c:pt>
              </c:strCache>
            </c:strRef>
          </c:cat>
          <c:val>
            <c:numRef>
              <c:f>'[新建 XLSX 工作表.xlsx]学科分布'!$M$10:$M$12</c:f>
              <c:numCache>
                <c:formatCode>0.00%</c:formatCode>
                <c:ptCount val="3"/>
                <c:pt idx="0">
                  <c:v>0.902761104441777</c:v>
                </c:pt>
                <c:pt idx="1">
                  <c:v>0.775178026449644</c:v>
                </c:pt>
                <c:pt idx="2">
                  <c:v>0.846584546472564</c:v>
                </c:pt>
              </c:numCache>
            </c:numRef>
          </c:val>
        </c:ser>
        <c:ser>
          <c:idx val="1"/>
          <c:order val="1"/>
          <c:tx>
            <c:strRef>
              <c:f>'[新建 XLSX 工作表.xlsx]学科分布'!$N$9</c:f>
              <c:strCache>
                <c:ptCount val="1"/>
                <c:pt idx="0">
                  <c:v>非师范类</c:v>
                </c:pt>
              </c:strCache>
            </c:strRef>
          </c:tx>
          <c:spPr>
            <a:solidFill>
              <a:srgbClr val="EFA47F"/>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71901">
                        <a:alpha val="73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工作表.xlsx]学科分布'!$L$10:$L$12</c:f>
              <c:strCache>
                <c:ptCount val="3"/>
                <c:pt idx="0">
                  <c:v>本科</c:v>
                </c:pt>
                <c:pt idx="1">
                  <c:v>专科</c:v>
                </c:pt>
                <c:pt idx="2">
                  <c:v>总计</c:v>
                </c:pt>
              </c:strCache>
            </c:strRef>
          </c:cat>
          <c:val>
            <c:numRef>
              <c:f>'[新建 XLSX 工作表.xlsx]学科分布'!$N$10:$N$12</c:f>
              <c:numCache>
                <c:formatCode>0.00%</c:formatCode>
                <c:ptCount val="3"/>
                <c:pt idx="0">
                  <c:v>0.0972388955582233</c:v>
                </c:pt>
                <c:pt idx="1">
                  <c:v>0.224821973550356</c:v>
                </c:pt>
                <c:pt idx="2">
                  <c:v>0.153415453527436</c:v>
                </c:pt>
              </c:numCache>
            </c:numRef>
          </c:val>
        </c:ser>
        <c:dLbls>
          <c:showLegendKey val="0"/>
          <c:showVal val="0"/>
          <c:showCatName val="0"/>
          <c:showSerName val="0"/>
          <c:showPercent val="0"/>
          <c:showBubbleSize val="0"/>
        </c:dLbls>
        <c:gapWidth val="150"/>
        <c:overlap val="100"/>
        <c:axId val="546653848"/>
        <c:axId val="31876250"/>
      </c:barChart>
      <c:catAx>
        <c:axId val="546653848"/>
        <c:scaling>
          <c:orientation val="minMax"/>
        </c:scaling>
        <c:delete val="0"/>
        <c:axPos val="b"/>
        <c:numFmt formatCode="General" sourceLinked="1"/>
        <c:majorTickMark val="none"/>
        <c:minorTickMark val="none"/>
        <c:tickLblPos val="nextTo"/>
        <c:spPr>
          <a:noFill/>
          <a:ln w="9525" cap="flat" cmpd="sng" algn="ctr">
            <a:solidFill>
              <a:sysClr val="windowText" lastClr="000000">
                <a:shade val="95000"/>
                <a:satMod val="105000"/>
              </a:sysClr>
            </a:solidFill>
            <a:prstDash val="solid"/>
            <a:round/>
          </a:ln>
          <a:effectLst/>
          <a:sp3d>
            <a:extrusionClr>
              <a:srgbClr val="FFFFFF"/>
            </a:extrusionClr>
            <a:contourClr>
              <a:srgbClr val="FFFFFF"/>
            </a:contourClr>
          </a:sp3d>
        </c:spPr>
        <c:txPr>
          <a:bodyPr rot="-60000000" spcFirstLastPara="0" vertOverflow="ellipsis" vert="horz" wrap="square" anchor="ctr" anchorCtr="1" forceAA="0"/>
          <a:lstStyle/>
          <a:p>
            <a:pPr>
              <a:defRPr lang="zh-CN" sz="1000" b="0" i="0" u="none" strike="noStrike" kern="1200" baseline="0">
                <a:solidFill>
                  <a:schemeClr val="tx1"/>
                </a:solidFill>
                <a:latin typeface="+mn-lt"/>
                <a:ea typeface="+mn-ea"/>
                <a:cs typeface="+mn-cs"/>
                <a:sym typeface="微软雅黑" panose="020B0503020204020204" charset="-122"/>
              </a:defRPr>
            </a:pPr>
          </a:p>
        </c:txPr>
        <c:crossAx val="31876250"/>
        <c:crosses val="autoZero"/>
        <c:auto val="1"/>
        <c:lblAlgn val="ctr"/>
        <c:lblOffset val="100"/>
        <c:noMultiLvlLbl val="0"/>
      </c:catAx>
      <c:valAx>
        <c:axId val="31876250"/>
        <c:scaling>
          <c:orientation val="minMax"/>
        </c:scaling>
        <c:delete val="1"/>
        <c:axPos val="l"/>
        <c:numFmt formatCode="0.00%"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rgbClr val="071901">
                    <a:alpha val="73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46653848"/>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zh-CN" sz="1000" b="0" i="0" u="none" strike="noStrike" kern="1200" baseline="0">
                <a:solidFill>
                  <a:sysClr val="windowText" lastClr="000000">
                    <a:alpha val="73000"/>
                  </a:sys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1000" b="0" i="0" u="none" strike="noStrike" kern="1200" baseline="0">
                <a:solidFill>
                  <a:sysClr val="windowText" lastClr="000000">
                    <a:alpha val="73000"/>
                  </a:sys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136111111111111"/>
          <c:y val="0.905555555555556"/>
          <c:w val="0.754166666666667"/>
          <c:h val="0.0805555555555556"/>
        </c:manualLayout>
      </c:layout>
      <c:overlay val="0"/>
      <c:spPr>
        <a:noFill/>
        <a:ln>
          <a:noFill/>
        </a:ln>
        <a:effectLst/>
      </c:spPr>
      <c:txPr>
        <a:bodyPr rot="0" spcFirstLastPara="0" vertOverflow="ellipsis" vert="horz" wrap="square" anchor="ctr" anchorCtr="1" forceAA="0"/>
        <a:lstStyle/>
        <a:p>
          <a:pPr>
            <a:defRPr lang="zh-CN" sz="1000" b="0" i="0" u="none" strike="noStrike" kern="1200" baseline="0">
              <a:solidFill>
                <a:sysClr val="windowText" lastClr="000000">
                  <a:alpha val="73000"/>
                </a:sys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noFill/>
    <a:ln w="82550" cap="flat" cmpd="thickThin" algn="ctr">
      <a:noFill/>
      <a:prstDash val="solid"/>
      <a:round/>
    </a:ln>
    <a:effectLst>
      <a:outerShdw blurRad="63500" dist="37357" dir="2700000" sx="0" sy="0" rotWithShape="0">
        <a:scrgbClr r="0" g="0" b="0"/>
      </a:outerShdw>
    </a:effectLst>
  </c:spPr>
  <c:txPr>
    <a:bodyPr/>
    <a:lstStyle/>
    <a:p>
      <a:pPr>
        <a:defRPr lang="zh-CN">
          <a:solidFill>
            <a:srgbClr val="071901">
              <a:alpha val="73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318955042527339"/>
          <c:y val="0.00925354719309068"/>
          <c:w val="0.948967193195626"/>
          <c:h val="0.762307217766811"/>
        </c:manualLayout>
      </c:layout>
      <c:barChart>
        <c:barDir val="col"/>
        <c:grouping val="stacked"/>
        <c:varyColors val="0"/>
        <c:ser>
          <c:idx val="0"/>
          <c:order val="0"/>
          <c:tx>
            <c:strRef>
              <c:f>'[新建 XLSX 工作表.xlsx]学科分布'!$S$10</c:f>
              <c:strCache>
                <c:ptCount val="1"/>
                <c:pt idx="0">
                  <c:v>其他专业</c:v>
                </c:pt>
              </c:strCache>
            </c:strRef>
          </c:tx>
          <c:spPr>
            <a:solidFill>
              <a:srgbClr val="5AB0B8"/>
            </a:solidFill>
            <a:ln>
              <a:noFill/>
            </a:ln>
            <a:effectLst/>
          </c:spPr>
          <c:invertIfNegative val="0"/>
          <c:dPt>
            <c:idx val="0"/>
            <c:invertIfNegative val="0"/>
            <c:bubble3D val="0"/>
            <c:explosion val="0"/>
          </c:dPt>
          <c:dPt>
            <c:idx val="1"/>
            <c:invertIfNegative val="0"/>
            <c:bubble3D val="0"/>
            <c:explosion val="0"/>
          </c:dPt>
          <c:dPt>
            <c:idx val="2"/>
            <c:invertIfNegative val="0"/>
            <c:bubble3D val="0"/>
            <c:explosion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71901">
                        <a:alpha val="73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工作表.xlsx]学科分布'!$R$11:$R$13</c:f>
              <c:strCache>
                <c:ptCount val="3"/>
                <c:pt idx="0">
                  <c:v>本科</c:v>
                </c:pt>
                <c:pt idx="1">
                  <c:v>专科</c:v>
                </c:pt>
                <c:pt idx="2">
                  <c:v>总计</c:v>
                </c:pt>
              </c:strCache>
            </c:strRef>
          </c:cat>
          <c:val>
            <c:numRef>
              <c:f>'[新建 XLSX 工作表.xlsx]学科分布'!$S$11:$S$13</c:f>
              <c:numCache>
                <c:formatCode>General</c:formatCode>
                <c:ptCount val="3"/>
                <c:pt idx="0">
                  <c:v>1491</c:v>
                </c:pt>
                <c:pt idx="1">
                  <c:v>1966</c:v>
                </c:pt>
                <c:pt idx="2">
                  <c:v>2687</c:v>
                </c:pt>
              </c:numCache>
            </c:numRef>
          </c:val>
        </c:ser>
        <c:ser>
          <c:idx val="1"/>
          <c:order val="1"/>
          <c:tx>
            <c:strRef>
              <c:f>'[新建 XLSX 工作表.xlsx]学科分布'!$T$10</c:f>
              <c:strCache>
                <c:ptCount val="1"/>
                <c:pt idx="0">
                  <c:v>学前教育专业</c:v>
                </c:pt>
              </c:strCache>
            </c:strRef>
          </c:tx>
          <c:spPr>
            <a:solidFill>
              <a:srgbClr val="EFA47F"/>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71901">
                        <a:alpha val="73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工作表.xlsx]学科分布'!$R$11:$R$13</c:f>
              <c:strCache>
                <c:ptCount val="3"/>
                <c:pt idx="0">
                  <c:v>本科</c:v>
                </c:pt>
                <c:pt idx="1">
                  <c:v>专科</c:v>
                </c:pt>
                <c:pt idx="2">
                  <c:v>总计</c:v>
                </c:pt>
              </c:strCache>
            </c:strRef>
          </c:cat>
          <c:val>
            <c:numRef>
              <c:f>'[新建 XLSX 工作表.xlsx]学科分布'!$T$11:$T$13</c:f>
              <c:numCache>
                <c:formatCode>General</c:formatCode>
                <c:ptCount val="3"/>
                <c:pt idx="0">
                  <c:v>1008</c:v>
                </c:pt>
                <c:pt idx="1">
                  <c:v>770</c:v>
                </c:pt>
                <c:pt idx="2">
                  <c:v>1778</c:v>
                </c:pt>
              </c:numCache>
            </c:numRef>
          </c:val>
        </c:ser>
        <c:dLbls>
          <c:showLegendKey val="0"/>
          <c:showVal val="0"/>
          <c:showCatName val="0"/>
          <c:showSerName val="0"/>
          <c:showPercent val="0"/>
          <c:showBubbleSize val="0"/>
        </c:dLbls>
        <c:gapWidth val="150"/>
        <c:overlap val="100"/>
        <c:axId val="546653848"/>
        <c:axId val="31876250"/>
      </c:barChart>
      <c:catAx>
        <c:axId val="546653848"/>
        <c:scaling>
          <c:orientation val="minMax"/>
        </c:scaling>
        <c:delete val="0"/>
        <c:axPos val="b"/>
        <c:numFmt formatCode="General" sourceLinked="1"/>
        <c:majorTickMark val="none"/>
        <c:minorTickMark val="none"/>
        <c:tickLblPos val="nextTo"/>
        <c:spPr>
          <a:noFill/>
          <a:ln w="9525" cap="flat" cmpd="sng" algn="ctr">
            <a:solidFill>
              <a:sysClr val="windowText" lastClr="000000">
                <a:shade val="95000"/>
                <a:satMod val="105000"/>
              </a:sysClr>
            </a:solidFill>
            <a:prstDash val="solid"/>
            <a:round/>
          </a:ln>
          <a:effectLst/>
          <a:sp3d>
            <a:extrusionClr>
              <a:srgbClr val="FFFFFF"/>
            </a:extrusionClr>
            <a:contourClr>
              <a:srgbClr val="FFFFFF"/>
            </a:contourClr>
          </a:sp3d>
        </c:spPr>
        <c:txPr>
          <a:bodyPr rot="-60000000" spcFirstLastPara="0" vertOverflow="ellipsis" vert="horz" wrap="square" anchor="ctr" anchorCtr="1" forceAA="0"/>
          <a:lstStyle/>
          <a:p>
            <a:pPr>
              <a:defRPr lang="zh-CN" sz="1000" b="0" i="0" u="none" strike="noStrike" kern="1200" baseline="0">
                <a:solidFill>
                  <a:schemeClr val="tx1"/>
                </a:solidFill>
                <a:latin typeface="+mn-lt"/>
                <a:ea typeface="+mn-ea"/>
                <a:cs typeface="+mn-cs"/>
                <a:sym typeface="微软雅黑" panose="020B0503020204020204" charset="-122"/>
              </a:defRPr>
            </a:pPr>
          </a:p>
        </c:txPr>
        <c:crossAx val="31876250"/>
        <c:crosses val="autoZero"/>
        <c:auto val="1"/>
        <c:lblAlgn val="ctr"/>
        <c:lblOffset val="100"/>
        <c:noMultiLvlLbl val="0"/>
      </c:catAx>
      <c:valAx>
        <c:axId val="3187625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rgbClr val="071901">
                    <a:alpha val="73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46653848"/>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zh-CN" sz="1000" b="0" i="0" u="none" strike="noStrike" kern="1200" cap="none" spc="0" normalizeH="0" baseline="0">
                <a:solidFill>
                  <a:schemeClr val="tx1">
                    <a:alpha val="73000"/>
                  </a:schemeClr>
                </a:solidFill>
                <a:uFill>
                  <a:solidFill>
                    <a:srgbClr val="071901">
                      <a:alpha val="73000"/>
                    </a:srgb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alpha val="73000"/>
                  </a:schemeClr>
                </a:solidFill>
                <a:uFill>
                  <a:solidFill>
                    <a:srgbClr val="071901">
                      <a:alpha val="73000"/>
                    </a:srgb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110629797407827"/>
          <c:y val="0.908292028087567"/>
          <c:w val="0.754166666666667"/>
          <c:h val="0.0805555555555556"/>
        </c:manualLayout>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chemeClr val="tx1">
                  <a:alpha val="73000"/>
                </a:schemeClr>
              </a:solidFill>
              <a:uFill>
                <a:solidFill>
                  <a:srgbClr val="071901">
                    <a:alpha val="73000"/>
                  </a:srgb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noFill/>
    <a:ln w="82550" cap="flat" cmpd="thickThin" algn="ctr">
      <a:noFill/>
      <a:prstDash val="solid"/>
      <a:round/>
    </a:ln>
    <a:effectLst>
      <a:outerShdw blurRad="63500" dist="37357" dir="2700000" sx="0" sy="0" rotWithShape="0">
        <a:scrgbClr r="0" g="0" b="0"/>
      </a:outerShdw>
    </a:effectLst>
  </c:spPr>
  <c:txPr>
    <a:bodyPr/>
    <a:lstStyle/>
    <a:p>
      <a:pPr>
        <a:defRPr lang="zh-CN">
          <a:solidFill>
            <a:srgbClr val="071901">
              <a:alpha val="73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312519512957"/>
          <c:y val="0.0518951920630883"/>
          <c:w val="0.862004370902279"/>
          <c:h val="0.897990333248537"/>
        </c:manualLayout>
      </c:layout>
      <c:barChart>
        <c:barDir val="bar"/>
        <c:grouping val="clustered"/>
        <c:varyColors val="0"/>
        <c:ser>
          <c:idx val="0"/>
          <c:order val="0"/>
          <c:spPr>
            <a:blipFill dpi="0" rotWithShape="1">
              <a:blip xmlns:r="http://schemas.openxmlformats.org/officeDocument/2006/relationships" r:embed="rId3"/>
              <a:srcRect/>
              <a:tile tx="0" ty="0" sx="100000" sy="100000" flip="xy" algn="r"/>
            </a:blip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rgbClr val="000000"/>
                    </a:solidFill>
                    <a:uFill>
                      <a:solidFill>
                        <a:schemeClr val="tx1">
                          <a:lumMod val="75000"/>
                          <a:lumOff val="25000"/>
                        </a:schemeClr>
                      </a:solidFill>
                    </a:uFill>
                    <a:latin typeface="微软雅黑 Light" charset="0"/>
                    <a:ea typeface="微软雅黑 Light" panose="020B0502040204020203" pitchFamily="34" charset="-122"/>
                    <a:cs typeface="微软雅黑 Light" panose="020B0502040204020203" pitchFamily="34" charset="-122"/>
                    <a:sym typeface="微软雅黑 Light" panose="020B0502040204020203" pitchFamily="3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工作表.xlsx]就业率'!$A$1:$A$3</c:f>
              <c:strCache>
                <c:ptCount val="3"/>
                <c:pt idx="0">
                  <c:v>本科生</c:v>
                </c:pt>
                <c:pt idx="1">
                  <c:v>专科生</c:v>
                </c:pt>
                <c:pt idx="2">
                  <c:v>总体</c:v>
                </c:pt>
              </c:strCache>
            </c:strRef>
          </c:cat>
          <c:val>
            <c:numRef>
              <c:f>'[新建 XLSX 工作表.xlsx]就业率'!$B$1:$B$3</c:f>
              <c:numCache>
                <c:formatCode>0.00%</c:formatCode>
                <c:ptCount val="3"/>
                <c:pt idx="0">
                  <c:v>0.719087635054022</c:v>
                </c:pt>
                <c:pt idx="1">
                  <c:v>0.876907426246185</c:v>
                </c:pt>
                <c:pt idx="2">
                  <c:v>0.788577827547592</c:v>
                </c:pt>
              </c:numCache>
            </c:numRef>
          </c:val>
        </c:ser>
        <c:dLbls>
          <c:showLegendKey val="0"/>
          <c:showVal val="0"/>
          <c:showCatName val="0"/>
          <c:showSerName val="0"/>
          <c:showPercent val="0"/>
          <c:showBubbleSize val="0"/>
        </c:dLbls>
        <c:gapWidth val="155"/>
        <c:overlap val="-10"/>
        <c:axId val="778922706"/>
        <c:axId val="524637552"/>
      </c:barChart>
      <c:catAx>
        <c:axId val="778922706"/>
        <c:scaling>
          <c:orientation val="minMax"/>
        </c:scaling>
        <c:delete val="0"/>
        <c:axPos val="l"/>
        <c:numFmt formatCode="General" sourceLinked="1"/>
        <c:majorTickMark val="none"/>
        <c:minorTickMark val="none"/>
        <c:tickLblPos val="nextTo"/>
        <c:spPr>
          <a:noFill/>
          <a:ln w="12700" cap="flat" cmpd="sng" algn="ctr">
            <a:solidFill>
              <a:sysClr val="windowText" lastClr="000000"/>
            </a:solidFill>
            <a:prstDash val="solid"/>
            <a:round/>
          </a:ln>
          <a:effectLst/>
        </c:spPr>
        <c:txPr>
          <a:bodyPr rot="-60000000" spcFirstLastPara="0" vertOverflow="ellipsis" vert="horz" wrap="square" anchor="ctr" anchorCtr="1" forceAA="0"/>
          <a:lstStyle/>
          <a:p>
            <a:pPr>
              <a:defRPr lang="zh-CN" sz="1000" b="0" i="0" u="none" strike="noStrike" kern="1200" cap="none" spc="0" normalizeH="0" baseline="0">
                <a:solidFill>
                  <a:srgbClr val="000000"/>
                </a:solidFill>
                <a:uFill>
                  <a:solidFill>
                    <a:schemeClr val="tx1">
                      <a:lumMod val="65000"/>
                      <a:lumOff val="35000"/>
                    </a:schemeClr>
                  </a:solidFill>
                </a:uFill>
                <a:latin typeface="微软雅黑 Light" charset="0"/>
                <a:ea typeface="微软雅黑 Light" panose="020B0502040204020203" pitchFamily="34" charset="-122"/>
                <a:cs typeface="微软雅黑 Light" panose="020B0502040204020203" pitchFamily="34" charset="-122"/>
                <a:sym typeface="微软雅黑 Light" panose="020B0502040204020203" pitchFamily="34" charset="-122"/>
              </a:defRPr>
            </a:pPr>
          </a:p>
        </c:txPr>
        <c:crossAx val="524637552"/>
        <c:crosses val="autoZero"/>
        <c:auto val="1"/>
        <c:lblAlgn val="ctr"/>
        <c:lblOffset val="100"/>
        <c:noMultiLvlLbl val="0"/>
      </c:catAx>
      <c:valAx>
        <c:axId val="524637552"/>
        <c:scaling>
          <c:orientation val="minMax"/>
        </c:scaling>
        <c:delete val="1"/>
        <c:axPos val="b"/>
        <c:majorGridlines>
          <c:spPr>
            <a:ln w="9525" cap="flat" cmpd="sng" algn="ctr">
              <a:solidFill>
                <a:schemeClr val="bg1">
                  <a:lumMod val="95000"/>
                </a:schemeClr>
              </a:solidFill>
              <a:round/>
            </a:ln>
            <a:effectLst/>
          </c:spPr>
        </c:majorGridlines>
        <c:numFmt formatCode="0.00%"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Light" panose="020B0502040204020203" pitchFamily="34" charset="-122"/>
                <a:ea typeface="微软雅黑 Light" panose="020B0502040204020203" pitchFamily="34" charset="-122"/>
                <a:cs typeface="微软雅黑 Light" panose="020B0502040204020203" pitchFamily="34" charset="-122"/>
                <a:sym typeface="微软雅黑 Light" panose="020B0502040204020203" pitchFamily="34" charset="-122"/>
              </a:defRPr>
            </a:pPr>
          </a:p>
        </c:txPr>
        <c:crossAx val="778922706"/>
        <c:crosses val="autoZero"/>
        <c:crossBetween val="between"/>
      </c:valAx>
      <c:spPr>
        <a:noFill/>
        <a:ln>
          <a:noFill/>
        </a:ln>
        <a:effectLst/>
      </c:spPr>
    </c:plotArea>
    <c:plotVisOnly val="1"/>
    <c:dispBlanksAs val="gap"/>
    <c:showDLblsOverMax val="0"/>
  </c:chart>
  <c:spPr>
    <a:noFill/>
    <a:ln w="9525" cap="flat" cmpd="sng" algn="ctr">
      <a:noFill/>
      <a:round/>
    </a:ln>
    <a:effectLst>
      <a:outerShdw blurRad="63500" dist="37357" dir="2700000" sx="0" sy="0" rotWithShape="0">
        <a:scrgbClr r="0" g="0" b="0"/>
      </a:outerShdw>
    </a:effectLst>
  </c:spPr>
  <c:txPr>
    <a:bodyPr/>
    <a:lstStyle/>
    <a:p>
      <a:pPr>
        <a:defRPr lang="zh-CN">
          <a:latin typeface="微软雅黑 Light" panose="020B0502040204020203" pitchFamily="34" charset="-122"/>
          <a:ea typeface="微软雅黑 Light" panose="020B0502040204020203" pitchFamily="34" charset="-122"/>
          <a:cs typeface="微软雅黑 Light" panose="020B0502040204020203" pitchFamily="34" charset="-122"/>
          <a:sym typeface="微软雅黑 Light" panose="020B0502040204020203" pitchFamily="34"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326561324303988"/>
          <c:y val="0.0126546681664792"/>
          <c:w val="0.938901429646351"/>
          <c:h val="0.751518560179978"/>
        </c:manualLayout>
      </c:layout>
      <c:barChart>
        <c:barDir val="col"/>
        <c:grouping val="clustered"/>
        <c:varyColors val="0"/>
        <c:ser>
          <c:idx val="0"/>
          <c:order val="0"/>
          <c:tx>
            <c:strRef>
              <c:f>'[新建 XLSX 工作表.xlsx]Sheet6'!$I$1</c:f>
              <c:strCache>
                <c:ptCount val="1"/>
                <c:pt idx="0">
                  <c:v>师范类</c:v>
                </c:pt>
              </c:strCache>
            </c:strRef>
          </c:tx>
          <c:spPr>
            <a:solidFill>
              <a:srgbClr val="59AFB7"/>
            </a:solidFill>
            <a:ln>
              <a:noFill/>
            </a:ln>
            <a:effectLst>
              <a:outerShdw blurRad="76200" dir="18900000" sy="23000" kx="-1200000" algn="bl" rotWithShape="0">
                <a:prstClr val="black">
                  <a:alpha val="10000"/>
                </a:prstClr>
              </a:outerShdw>
            </a:effectLst>
          </c:spPr>
          <c:invertIfNegative val="0"/>
          <c:dPt>
            <c:idx val="0"/>
            <c:invertIfNegative val="0"/>
            <c:bubble3D val="0"/>
          </c:dPt>
          <c:dLbls>
            <c:dLbl>
              <c:idx val="0"/>
              <c:layout>
                <c:manualLayout>
                  <c:x val="-0.0229166666666667"/>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08333333333333"/>
                  <c:y val="0.01736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25"/>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rgbClr val="000000"/>
                    </a:solidFill>
                    <a:uFill>
                      <a:solidFill>
                        <a:schemeClr val="tx1">
                          <a:lumMod val="75000"/>
                          <a:lumOff val="2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XLSX 工作表.xlsx]Sheet6'!$H$2:$H$4</c:f>
              <c:strCache>
                <c:ptCount val="3"/>
                <c:pt idx="0">
                  <c:v>专科生</c:v>
                </c:pt>
                <c:pt idx="1">
                  <c:v>本科生</c:v>
                </c:pt>
                <c:pt idx="2">
                  <c:v>总体</c:v>
                </c:pt>
              </c:strCache>
            </c:strRef>
          </c:cat>
          <c:val>
            <c:numRef>
              <c:f>'[新建 XLSX 工作表.xlsx]Sheet6'!$I$2:$I$4</c:f>
              <c:numCache>
                <c:formatCode>0.00%</c:formatCode>
                <c:ptCount val="3"/>
                <c:pt idx="0">
                  <c:v>0.899606299212598</c:v>
                </c:pt>
                <c:pt idx="1">
                  <c:v>0.720301418439716</c:v>
                </c:pt>
                <c:pt idx="2">
                  <c:v>0.792592592592593</c:v>
                </c:pt>
              </c:numCache>
            </c:numRef>
          </c:val>
        </c:ser>
        <c:ser>
          <c:idx val="1"/>
          <c:order val="1"/>
          <c:tx>
            <c:strRef>
              <c:f>'[新建 XLSX 工作表.xlsx]Sheet6'!$J$1</c:f>
              <c:strCache>
                <c:ptCount val="1"/>
                <c:pt idx="0">
                  <c:v>非师范类</c:v>
                </c:pt>
              </c:strCache>
            </c:strRef>
          </c:tx>
          <c:spPr>
            <a:solidFill>
              <a:srgbClr val="DF5E37"/>
            </a:solidFill>
            <a:ln>
              <a:noFill/>
            </a:ln>
            <a:effectLst>
              <a:outerShdw blurRad="76200" dir="18900000" sy="23000" kx="-1200000" algn="bl" rotWithShape="0">
                <a:prstClr val="black">
                  <a:alpha val="10000"/>
                </a:prstClr>
              </a:outerShdw>
            </a:effectLst>
          </c:spPr>
          <c:invertIfNegative val="0"/>
          <c:dLbls>
            <c:dLbl>
              <c:idx val="0"/>
              <c:layout>
                <c:manualLayout>
                  <c:x val="0.0208333333333333"/>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91666666666667"/>
                  <c:y val="0.02430555555555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33333333333333"/>
                  <c:y val="0.0173611111111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rgbClr val="000000"/>
                    </a:solidFill>
                    <a:uFill>
                      <a:solidFill>
                        <a:schemeClr val="tx1">
                          <a:lumMod val="75000"/>
                          <a:lumOff val="2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XLSX 工作表.xlsx]Sheet6'!$H$2:$H$4</c:f>
              <c:strCache>
                <c:ptCount val="3"/>
                <c:pt idx="0">
                  <c:v>专科生</c:v>
                </c:pt>
                <c:pt idx="1">
                  <c:v>本科生</c:v>
                </c:pt>
                <c:pt idx="2">
                  <c:v>总体</c:v>
                </c:pt>
              </c:strCache>
            </c:strRef>
          </c:cat>
          <c:val>
            <c:numRef>
              <c:f>'[新建 XLSX 工作表.xlsx]Sheet6'!$J$2:$J$4</c:f>
              <c:numCache>
                <c:formatCode>0.00%</c:formatCode>
                <c:ptCount val="3"/>
                <c:pt idx="0">
                  <c:v>0.798642533936652</c:v>
                </c:pt>
                <c:pt idx="1">
                  <c:v>0.707818930041152</c:v>
                </c:pt>
                <c:pt idx="2">
                  <c:v>0.766423357664234</c:v>
                </c:pt>
              </c:numCache>
            </c:numRef>
          </c:val>
        </c:ser>
        <c:dLbls>
          <c:showLegendKey val="0"/>
          <c:showVal val="0"/>
          <c:showCatName val="0"/>
          <c:showSerName val="0"/>
          <c:showPercent val="0"/>
          <c:showBubbleSize val="0"/>
        </c:dLbls>
        <c:gapWidth val="230"/>
        <c:overlap val="-40"/>
        <c:axId val="356622704"/>
        <c:axId val="628648012"/>
      </c:barChart>
      <c:catAx>
        <c:axId val="356622704"/>
        <c:scaling>
          <c:orientation val="minMax"/>
        </c:scaling>
        <c:delete val="0"/>
        <c:axPos val="b"/>
        <c:numFmt formatCode="General" sourceLinked="0"/>
        <c:majorTickMark val="none"/>
        <c:minorTickMark val="none"/>
        <c:tickLblPos val="nextTo"/>
        <c:spPr>
          <a:noFill/>
          <a:ln w="12700" cap="flat" cmpd="sng" algn="ctr">
            <a:solidFill>
              <a:sysClr val="windowText" lastClr="000000">
                <a:lumMod val="15000"/>
                <a:lumOff val="85000"/>
              </a:sysClr>
            </a:solidFill>
            <a:prstDash val="solid"/>
            <a:round/>
          </a:ln>
          <a:effectLst/>
        </c:spPr>
        <c:txPr>
          <a:bodyPr rot="-60000000" spcFirstLastPara="0" vertOverflow="ellipsis" vert="horz" wrap="square" anchor="ctr" anchorCtr="1" forceAA="0"/>
          <a:lstStyle/>
          <a:p>
            <a:pPr>
              <a:defRPr lang="zh-CN" sz="900" b="0" i="0" u="none" strike="noStrike" kern="1200" cap="none" spc="0" normalizeH="0" baseline="0">
                <a:solidFill>
                  <a:srgbClr val="000000"/>
                </a:solidFill>
                <a:uFill>
                  <a:solidFill>
                    <a:srgbClr val="91908C"/>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28648012"/>
        <c:crosses val="autoZero"/>
        <c:auto val="1"/>
        <c:lblAlgn val="ctr"/>
        <c:lblOffset val="100"/>
        <c:noMultiLvlLbl val="0"/>
      </c:catAx>
      <c:valAx>
        <c:axId val="628648012"/>
        <c:scaling>
          <c:orientation val="minMax"/>
        </c:scaling>
        <c:delete val="1"/>
        <c:axPos val="l"/>
        <c:numFmt formatCode="0.00%"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rgbClr val="91908C"/>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5662270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rgbClr val="000000"/>
                </a:solidFill>
                <a:uFill>
                  <a:solidFill>
                    <a:srgbClr val="91908C"/>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rgbClr val="000000"/>
                </a:solidFill>
                <a:uFill>
                  <a:solidFill>
                    <a:srgbClr val="91908C"/>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12375"/>
          <c:y val="0.884722222222222"/>
          <c:w val="0.762361111111111"/>
          <c:h val="0.104861111111111"/>
        </c:manualLayout>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rgbClr val="000000"/>
              </a:solidFill>
              <a:uFill>
                <a:solidFill>
                  <a:srgbClr val="91908C"/>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noFill/>
    <a:ln w="9525" cap="flat" cmpd="sng" algn="ctr">
      <a:no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158129476956345"/>
          <c:y val="0.0133795837462834"/>
          <c:w val="0.971347479389107"/>
          <c:h val="0.772893954410307"/>
        </c:manualLayout>
      </c:layout>
      <c:barChart>
        <c:barDir val="col"/>
        <c:grouping val="clustered"/>
        <c:varyColors val="0"/>
        <c:ser>
          <c:idx val="0"/>
          <c:order val="0"/>
          <c:tx>
            <c:strRef>
              <c:f>'[新建 XLSX 工作表.xlsx]Sheet8'!$C$9</c:f>
              <c:strCache>
                <c:ptCount val="1"/>
                <c:pt idx="0">
                  <c:v>陕西省内就业</c:v>
                </c:pt>
              </c:strCache>
            </c:strRef>
          </c:tx>
          <c:spPr>
            <a:solidFill>
              <a:srgbClr val="59AFB7"/>
            </a:solidFill>
            <a:ln>
              <a:noFill/>
            </a:ln>
            <a:effectLst>
              <a:outerShdw blurRad="76200" dir="18900000" sy="23000" kx="-1200000" algn="bl" rotWithShape="0">
                <a:prstClr val="black">
                  <a:alpha val="10000"/>
                </a:prstClr>
              </a:outerShdw>
            </a:effectLst>
          </c:spPr>
          <c:invertIfNegative val="0"/>
          <c:dPt>
            <c:idx val="0"/>
            <c:invertIfNegative val="0"/>
            <c:bubble3D val="0"/>
          </c:dPt>
          <c:dLbls>
            <c:dLbl>
              <c:idx val="0"/>
              <c:layout>
                <c:manualLayout>
                  <c:x val="0.00141094517277103"/>
                  <c:y val="0.008094981111710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90704939867591"/>
                  <c:y val="0.01041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XLSX 工作表.xlsx]Sheet8'!$D$8:$E$8</c:f>
              <c:strCache>
                <c:ptCount val="2"/>
                <c:pt idx="0">
                  <c:v>陕西省内生源</c:v>
                </c:pt>
                <c:pt idx="1">
                  <c:v>省外生源</c:v>
                </c:pt>
              </c:strCache>
            </c:strRef>
          </c:cat>
          <c:val>
            <c:numRef>
              <c:f>'[新建 XLSX 工作表.xlsx]Sheet8'!$D$9:$E$9</c:f>
              <c:numCache>
                <c:formatCode>0.00%</c:formatCode>
                <c:ptCount val="2"/>
                <c:pt idx="0">
                  <c:v>0.9285364659814</c:v>
                </c:pt>
                <c:pt idx="1">
                  <c:v>0.325581395348837</c:v>
                </c:pt>
              </c:numCache>
            </c:numRef>
          </c:val>
        </c:ser>
        <c:ser>
          <c:idx val="1"/>
          <c:order val="1"/>
          <c:tx>
            <c:strRef>
              <c:f>'[新建 XLSX 工作表.xlsx]Sheet8'!$C$10</c:f>
              <c:strCache>
                <c:ptCount val="1"/>
                <c:pt idx="0">
                  <c:v>西部其他地区就业</c:v>
                </c:pt>
              </c:strCache>
            </c:strRef>
          </c:tx>
          <c:spPr>
            <a:solidFill>
              <a:schemeClr val="accent2"/>
            </a:solidFill>
            <a:ln>
              <a:noFill/>
            </a:ln>
            <a:effectLst/>
          </c:spPr>
          <c:invertIfNegative val="0"/>
          <c:dLbls>
            <c:dLbl>
              <c:idx val="0"/>
              <c:layout>
                <c:manualLayout>
                  <c:x val="-0.000320738825557289"/>
                  <c:y val="0.020833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5644415716692"/>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XLSX 工作表.xlsx]Sheet8'!$D$8:$E$8</c:f>
              <c:strCache>
                <c:ptCount val="2"/>
                <c:pt idx="0">
                  <c:v>陕西省内生源</c:v>
                </c:pt>
                <c:pt idx="1">
                  <c:v>省外生源</c:v>
                </c:pt>
              </c:strCache>
            </c:strRef>
          </c:cat>
          <c:val>
            <c:numRef>
              <c:f>'[新建 XLSX 工作表.xlsx]Sheet8'!$D$10:$E$10</c:f>
              <c:numCache>
                <c:formatCode>0.00%</c:formatCode>
                <c:ptCount val="2"/>
                <c:pt idx="0">
                  <c:v>0.0122369065100343</c:v>
                </c:pt>
                <c:pt idx="1">
                  <c:v>0.27906976744186</c:v>
                </c:pt>
              </c:numCache>
            </c:numRef>
          </c:val>
        </c:ser>
        <c:ser>
          <c:idx val="2"/>
          <c:order val="2"/>
          <c:tx>
            <c:strRef>
              <c:f>'[新建 XLSX 工作表.xlsx]Sheet8'!$C$11</c:f>
              <c:strCache>
                <c:ptCount val="1"/>
                <c:pt idx="0">
                  <c:v>东部地区就业</c:v>
                </c:pt>
              </c:strCache>
            </c:strRef>
          </c:tx>
          <c:spPr>
            <a:solidFill>
              <a:srgbClr val="FFC000"/>
            </a:solidFill>
            <a:ln>
              <a:noFill/>
            </a:ln>
            <a:effectLst/>
          </c:spPr>
          <c:invertIfNegative val="0"/>
          <c:dLbls>
            <c:dLbl>
              <c:idx val="1"/>
              <c:layout>
                <c:manualLayout>
                  <c:x val="0.0105770360794453"/>
                  <c:y val="0.02430555555555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工作表.xlsx]Sheet8'!$D$8:$E$8</c:f>
              <c:strCache>
                <c:ptCount val="2"/>
                <c:pt idx="0">
                  <c:v>陕西省内生源</c:v>
                </c:pt>
                <c:pt idx="1">
                  <c:v>省外生源</c:v>
                </c:pt>
              </c:strCache>
            </c:strRef>
          </c:cat>
          <c:val>
            <c:numRef>
              <c:f>'[新建 XLSX 工作表.xlsx]Sheet8'!$D$11:$E$11</c:f>
              <c:numCache>
                <c:formatCode>0.00%</c:formatCode>
                <c:ptCount val="2"/>
                <c:pt idx="0">
                  <c:v>0.0533529123837494</c:v>
                </c:pt>
                <c:pt idx="1">
                  <c:v>0.236434108527132</c:v>
                </c:pt>
              </c:numCache>
            </c:numRef>
          </c:val>
        </c:ser>
        <c:ser>
          <c:idx val="3"/>
          <c:order val="3"/>
          <c:tx>
            <c:strRef>
              <c:f>'[新建 XLSX 工作表.xlsx]Sheet8'!$C$12</c:f>
              <c:strCache>
                <c:ptCount val="1"/>
                <c:pt idx="0">
                  <c:v>中部地区就业</c:v>
                </c:pt>
              </c:strCache>
            </c:strRef>
          </c:tx>
          <c:spPr>
            <a:solidFill>
              <a:srgbClr val="4F80BD"/>
            </a:solidFill>
            <a:ln>
              <a:noFill/>
            </a:ln>
            <a:effectLst/>
          </c:spPr>
          <c:invertIfNegative val="0"/>
          <c:dLbls>
            <c:dLbl>
              <c:idx val="0"/>
              <c:layout>
                <c:manualLayout>
                  <c:x val="0.00881419673287108"/>
                  <c:y val="0.01041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4679750852039"/>
                  <c:y val="0.006944444444444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工作表.xlsx]Sheet8'!$D$8:$E$8</c:f>
              <c:strCache>
                <c:ptCount val="2"/>
                <c:pt idx="0">
                  <c:v>陕西省内生源</c:v>
                </c:pt>
                <c:pt idx="1">
                  <c:v>省外生源</c:v>
                </c:pt>
              </c:strCache>
            </c:strRef>
          </c:cat>
          <c:val>
            <c:numRef>
              <c:f>'[新建 XLSX 工作表.xlsx]Sheet8'!$D$12:$E$12</c:f>
              <c:numCache>
                <c:formatCode>0.00%</c:formatCode>
                <c:ptCount val="2"/>
                <c:pt idx="0">
                  <c:v>0.00587371512481645</c:v>
                </c:pt>
                <c:pt idx="1">
                  <c:v>0.158914728682171</c:v>
                </c:pt>
              </c:numCache>
            </c:numRef>
          </c:val>
        </c:ser>
        <c:dLbls>
          <c:showLegendKey val="0"/>
          <c:showVal val="0"/>
          <c:showCatName val="0"/>
          <c:showSerName val="0"/>
          <c:showPercent val="0"/>
          <c:showBubbleSize val="0"/>
        </c:dLbls>
        <c:gapWidth val="500"/>
        <c:overlap val="-40"/>
        <c:axId val="356622704"/>
        <c:axId val="628648012"/>
      </c:barChart>
      <c:catAx>
        <c:axId val="356622704"/>
        <c:scaling>
          <c:orientation val="minMax"/>
        </c:scaling>
        <c:delete val="0"/>
        <c:axPos val="b"/>
        <c:numFmt formatCode="General" sourceLinked="0"/>
        <c:majorTickMark val="none"/>
        <c:minorTickMark val="none"/>
        <c:tickLblPos val="nextTo"/>
        <c:spPr>
          <a:noFill/>
          <a:ln w="12700" cap="flat" cmpd="sng" algn="ctr">
            <a:solidFill>
              <a:srgbClr val="EAEAEA"/>
            </a:solidFill>
            <a:prstDash val="solid"/>
            <a:round/>
          </a:ln>
          <a:effectLst/>
        </c:spPr>
        <c:txPr>
          <a:bodyPr rot="-60000000" spcFirstLastPara="0" vertOverflow="ellipsis" vert="horz" wrap="square" anchor="ctr" anchorCtr="1" forceAA="0"/>
          <a:lstStyle/>
          <a:p>
            <a:pPr>
              <a:defRPr lang="zh-CN" sz="900" b="0" i="0" u="none" strike="noStrike" kern="1200" cap="none" spc="0" normalizeH="0" baseline="0">
                <a:solidFill>
                  <a:schemeClr val="tx1"/>
                </a:solidFill>
                <a:uFill>
                  <a:solidFill>
                    <a:srgbClr val="91908C"/>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28648012"/>
        <c:crosses val="autoZero"/>
        <c:auto val="1"/>
        <c:lblAlgn val="ctr"/>
        <c:lblOffset val="100"/>
        <c:noMultiLvlLbl val="0"/>
      </c:catAx>
      <c:valAx>
        <c:axId val="628648012"/>
        <c:scaling>
          <c:orientation val="minMax"/>
        </c:scaling>
        <c:delete val="1"/>
        <c:axPos val="l"/>
        <c:numFmt formatCode="0.00%"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rgbClr val="91908C"/>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5662270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solidFill>
                <a:uFill>
                  <a:solidFill>
                    <a:srgbClr val="91908C"/>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solidFill>
                <a:uFill>
                  <a:solidFill>
                    <a:srgbClr val="91908C"/>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a:lstStyle/>
          <a:p>
            <a:pPr>
              <a:defRPr lang="zh-CN" sz="1000" b="0" i="0" u="none" strike="noStrike" kern="1200" cap="none" spc="0" normalizeH="0" baseline="0">
                <a:solidFill>
                  <a:schemeClr val="tx1"/>
                </a:solidFill>
                <a:uFill>
                  <a:solidFill>
                    <a:srgbClr val="91908C"/>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3"/>
        <c:txPr>
          <a:bodyPr rot="0" spcFirstLastPara="0" vertOverflow="ellipsis" vert="horz" wrap="square" anchor="ctr" anchorCtr="1"/>
          <a:lstStyle/>
          <a:p>
            <a:pPr>
              <a:defRPr lang="zh-CN" sz="1000" b="0" i="0" u="none" strike="noStrike" kern="1200" cap="none" spc="0" normalizeH="0" baseline="0">
                <a:solidFill>
                  <a:schemeClr val="tx1"/>
                </a:solidFill>
                <a:uFill>
                  <a:solidFill>
                    <a:srgbClr val="91908C"/>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0317311082383359"/>
          <c:y val="0.84375"/>
          <c:w val="0.948407568456928"/>
          <c:h val="0.149305555555556"/>
        </c:manualLayout>
      </c:layout>
      <c:overlay val="0"/>
      <c:spPr>
        <a:noFill/>
        <a:ln>
          <a:noFill/>
        </a:ln>
        <a:effectLst/>
      </c:spPr>
      <c:txPr>
        <a:bodyPr rot="0" spcFirstLastPara="0" vertOverflow="ellipsis" vert="horz" wrap="square" anchor="ctr" anchorCtr="1" forceAA="0"/>
        <a:lstStyle/>
        <a:p>
          <a:pPr>
            <a:defRPr lang="zh-CN" sz="1000" b="0" i="0" u="none" strike="noStrike" kern="1200" cap="none" spc="0" normalizeH="0" baseline="0">
              <a:solidFill>
                <a:schemeClr val="tx1"/>
              </a:solidFill>
              <a:uFill>
                <a:solidFill>
                  <a:srgbClr val="91908C"/>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noFill/>
    <a:ln w="9525" cap="flat" cmpd="sng" algn="ctr">
      <a:noFill/>
      <a:round/>
    </a:ln>
    <a:effectLst/>
  </c:spPr>
  <c:txPr>
    <a:bodyPr anchor="ctr" anchorCtr="1"/>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6563071297989"/>
          <c:y val="0.0158673560349438"/>
          <c:w val="0.637099329677026"/>
          <c:h val="0.891246211445891"/>
        </c:manualLayout>
      </c:layout>
      <c:barChart>
        <c:barDir val="bar"/>
        <c:grouping val="stacked"/>
        <c:varyColors val="0"/>
        <c:ser>
          <c:idx val="0"/>
          <c:order val="0"/>
          <c:tx>
            <c:strRef>
              <c:f>'[新建 XLSX 工作表.xlsx]行业'!$B$1</c:f>
              <c:strCache>
                <c:ptCount val="1"/>
                <c:pt idx="0">
                  <c:v>本科生</c:v>
                </c:pt>
              </c:strCache>
            </c:strRef>
          </c:tx>
          <c:spPr>
            <a:solidFill>
              <a:srgbClr val="E84C00"/>
            </a:solidFill>
            <a:ln>
              <a:noFill/>
            </a:ln>
            <a:effectLst/>
          </c:spPr>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extLst>
            </c:dLbl>
            <c:dLbl>
              <c:idx val="1"/>
              <c:layout/>
              <c:dLblPos val="ctr"/>
              <c:showLegendKey val="0"/>
              <c:showVal val="1"/>
              <c:showCatName val="0"/>
              <c:showSerName val="0"/>
              <c:showPercent val="0"/>
              <c:showBubbleSize val="0"/>
              <c:extLst>
                <c:ext xmlns:c15="http://schemas.microsoft.com/office/drawing/2012/chart" uri="{CE6537A1-D6FC-4f65-9D91-7224C49458BB}"/>
              </c:extLst>
            </c:dLbl>
            <c:dLbl>
              <c:idx val="2"/>
              <c:layout/>
              <c:dLblPos val="ctr"/>
              <c:showLegendKey val="0"/>
              <c:showVal val="1"/>
              <c:showCatName val="0"/>
              <c:showSerName val="0"/>
              <c:showPercent val="0"/>
              <c:showBubbleSize val="0"/>
              <c:extLst>
                <c:ext xmlns:c15="http://schemas.microsoft.com/office/drawing/2012/chart" uri="{CE6537A1-D6FC-4f65-9D91-7224C49458BB}"/>
              </c:extLst>
            </c:dLbl>
            <c:dLbl>
              <c:idx val="3"/>
              <c:layout/>
              <c:dLblPos val="ctr"/>
              <c:showLegendKey val="0"/>
              <c:showVal val="1"/>
              <c:showCatName val="0"/>
              <c:showSerName val="0"/>
              <c:showPercent val="0"/>
              <c:showBubbleSize val="0"/>
              <c:extLst>
                <c:ext xmlns:c15="http://schemas.microsoft.com/office/drawing/2012/chart" uri="{CE6537A1-D6FC-4f65-9D91-7224C49458BB}"/>
              </c:extLst>
            </c:dLbl>
            <c:dLbl>
              <c:idx val="4"/>
              <c:layout/>
              <c:dLblPos val="ctr"/>
              <c:showLegendKey val="0"/>
              <c:showVal val="1"/>
              <c:showCatName val="0"/>
              <c:showSerName val="0"/>
              <c:showPercent val="0"/>
              <c:showBubbleSize val="0"/>
              <c:extLst>
                <c:ext xmlns:c15="http://schemas.microsoft.com/office/drawing/2012/chart" uri="{CE6537A1-D6FC-4f65-9D91-7224C49458BB}"/>
              </c:extLst>
            </c:dLbl>
            <c:dLbl>
              <c:idx val="5"/>
              <c:delete val="1"/>
            </c:dLbl>
            <c:dLbl>
              <c:idx val="6"/>
              <c:delete val="1"/>
            </c:dLbl>
            <c:dLbl>
              <c:idx val="7"/>
              <c:delete val="1"/>
            </c:dLbl>
            <c:dLbl>
              <c:idx val="8"/>
              <c:delete val="1"/>
            </c:dLbl>
            <c:dLbl>
              <c:idx val="9"/>
              <c:delete val="1"/>
            </c:dLbl>
            <c:dLbl>
              <c:idx val="10"/>
              <c:delete val="1"/>
            </c:dLbl>
            <c:dLbl>
              <c:idx val="11"/>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工作表.xlsx]行业'!$A$2:$A$13</c:f>
              <c:strCache>
                <c:ptCount val="12"/>
                <c:pt idx="0">
                  <c:v>教育</c:v>
                </c:pt>
                <c:pt idx="1">
                  <c:v>批发和零售业</c:v>
                </c:pt>
                <c:pt idx="2">
                  <c:v>建筑业</c:v>
                </c:pt>
                <c:pt idx="3">
                  <c:v>信息传输、软件和信息技术服务业</c:v>
                </c:pt>
                <c:pt idx="4">
                  <c:v>文化、体育和娱乐业</c:v>
                </c:pt>
                <c:pt idx="5">
                  <c:v>租赁和商务服务业</c:v>
                </c:pt>
                <c:pt idx="6">
                  <c:v>居民服务、修理和其他服务业</c:v>
                </c:pt>
                <c:pt idx="7">
                  <c:v>制造业</c:v>
                </c:pt>
                <c:pt idx="8">
                  <c:v>公共管理、社会保障和社会组织</c:v>
                </c:pt>
                <c:pt idx="9">
                  <c:v>住宿和餐饮业</c:v>
                </c:pt>
                <c:pt idx="10">
                  <c:v>金融业</c:v>
                </c:pt>
                <c:pt idx="11">
                  <c:v>其他行业</c:v>
                </c:pt>
              </c:strCache>
            </c:strRef>
          </c:cat>
          <c:val>
            <c:numRef>
              <c:f>'[新建 XLSX 工作表.xlsx]行业'!$B$2:$B$13</c:f>
              <c:numCache>
                <c:formatCode>General</c:formatCode>
                <c:ptCount val="12"/>
                <c:pt idx="0">
                  <c:v>1017</c:v>
                </c:pt>
                <c:pt idx="1">
                  <c:v>108</c:v>
                </c:pt>
                <c:pt idx="2">
                  <c:v>81</c:v>
                </c:pt>
                <c:pt idx="3">
                  <c:v>93</c:v>
                </c:pt>
                <c:pt idx="4">
                  <c:v>68</c:v>
                </c:pt>
                <c:pt idx="5">
                  <c:v>42</c:v>
                </c:pt>
                <c:pt idx="6">
                  <c:v>35</c:v>
                </c:pt>
                <c:pt idx="7">
                  <c:v>31</c:v>
                </c:pt>
                <c:pt idx="8">
                  <c:v>29</c:v>
                </c:pt>
                <c:pt idx="9">
                  <c:v>16</c:v>
                </c:pt>
                <c:pt idx="10">
                  <c:v>20</c:v>
                </c:pt>
                <c:pt idx="11">
                  <c:v>112</c:v>
                </c:pt>
              </c:numCache>
            </c:numRef>
          </c:val>
        </c:ser>
        <c:ser>
          <c:idx val="1"/>
          <c:order val="1"/>
          <c:tx>
            <c:strRef>
              <c:f>'[新建 XLSX 工作表.xlsx]行业'!$C$1</c:f>
              <c:strCache>
                <c:ptCount val="1"/>
                <c:pt idx="0">
                  <c:v>专科生</c:v>
                </c:pt>
              </c:strCache>
            </c:strRef>
          </c:tx>
          <c:spPr>
            <a:solidFill>
              <a:srgbClr val="F9CF48"/>
            </a:solidFill>
            <a:ln>
              <a:noFill/>
            </a:ln>
            <a:effectLst/>
          </c:spPr>
          <c:invertIfNegative val="0"/>
          <c:dLbls>
            <c:dLbl>
              <c:idx val="1"/>
              <c:layout>
                <c:manualLayout>
                  <c:x val="0.0383912248628885"/>
                  <c:y val="0.00469557051181719"/>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404631322364412"/>
                      <c:h val="0.047268743152293"/>
                    </c:manualLayout>
                  </c15:layout>
                </c:ext>
              </c:extLst>
            </c:dLbl>
            <c:dLbl>
              <c:idx val="2"/>
              <c:layout>
                <c:manualLayout>
                  <c:x val="0.036563071297989"/>
                  <c:y val="-0.0023477852559085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10786106032907"/>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83912248628885"/>
                  <c:y val="0.0046955705118171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delete val="1"/>
            </c:dLbl>
            <c:dLbl>
              <c:idx val="6"/>
              <c:delete val="1"/>
            </c:dLbl>
            <c:dLbl>
              <c:idx val="7"/>
              <c:delete val="1"/>
            </c:dLbl>
            <c:dLbl>
              <c:idx val="8"/>
              <c:delete val="1"/>
            </c:dLbl>
            <c:dLbl>
              <c:idx val="9"/>
              <c:delete val="1"/>
            </c:dLbl>
            <c:dLbl>
              <c:idx val="10"/>
              <c:delete val="1"/>
            </c:dLbl>
            <c:dLbl>
              <c:idx val="11"/>
              <c:delete val="1"/>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XLSX 工作表.xlsx]行业'!$A$2:$A$13</c:f>
              <c:strCache>
                <c:ptCount val="12"/>
                <c:pt idx="0">
                  <c:v>教育</c:v>
                </c:pt>
                <c:pt idx="1">
                  <c:v>批发和零售业</c:v>
                </c:pt>
                <c:pt idx="2">
                  <c:v>建筑业</c:v>
                </c:pt>
                <c:pt idx="3">
                  <c:v>信息传输、软件和信息技术服务业</c:v>
                </c:pt>
                <c:pt idx="4">
                  <c:v>文化、体育和娱乐业</c:v>
                </c:pt>
                <c:pt idx="5">
                  <c:v>租赁和商务服务业</c:v>
                </c:pt>
                <c:pt idx="6">
                  <c:v>居民服务、修理和其他服务业</c:v>
                </c:pt>
                <c:pt idx="7">
                  <c:v>制造业</c:v>
                </c:pt>
                <c:pt idx="8">
                  <c:v>公共管理、社会保障和社会组织</c:v>
                </c:pt>
                <c:pt idx="9">
                  <c:v>住宿和餐饮业</c:v>
                </c:pt>
                <c:pt idx="10">
                  <c:v>金融业</c:v>
                </c:pt>
                <c:pt idx="11">
                  <c:v>其他行业</c:v>
                </c:pt>
              </c:strCache>
            </c:strRef>
          </c:cat>
          <c:val>
            <c:numRef>
              <c:f>'[新建 XLSX 工作表.xlsx]行业'!$C$2:$C$13</c:f>
              <c:numCache>
                <c:formatCode>General</c:formatCode>
                <c:ptCount val="12"/>
                <c:pt idx="0">
                  <c:v>370</c:v>
                </c:pt>
                <c:pt idx="1">
                  <c:v>46</c:v>
                </c:pt>
                <c:pt idx="2">
                  <c:v>35</c:v>
                </c:pt>
                <c:pt idx="3">
                  <c:v>23</c:v>
                </c:pt>
                <c:pt idx="4">
                  <c:v>36</c:v>
                </c:pt>
                <c:pt idx="5">
                  <c:v>25</c:v>
                </c:pt>
                <c:pt idx="6">
                  <c:v>15</c:v>
                </c:pt>
                <c:pt idx="7">
                  <c:v>9</c:v>
                </c:pt>
                <c:pt idx="8">
                  <c:v>7</c:v>
                </c:pt>
                <c:pt idx="9">
                  <c:v>19</c:v>
                </c:pt>
                <c:pt idx="10">
                  <c:v>14</c:v>
                </c:pt>
                <c:pt idx="11">
                  <c:v>50</c:v>
                </c:pt>
              </c:numCache>
            </c:numRef>
          </c:val>
        </c:ser>
        <c:dLbls>
          <c:showLegendKey val="0"/>
          <c:showVal val="0"/>
          <c:showCatName val="0"/>
          <c:showSerName val="0"/>
          <c:showPercent val="0"/>
          <c:showBubbleSize val="0"/>
        </c:dLbls>
        <c:gapWidth val="59"/>
        <c:overlap val="100"/>
        <c:axId val="171092063"/>
        <c:axId val="768712529"/>
      </c:barChart>
      <c:catAx>
        <c:axId val="171092063"/>
        <c:scaling>
          <c:orientation val="maxMin"/>
        </c:scaling>
        <c:delete val="0"/>
        <c:axPos val="l"/>
        <c:numFmt formatCode="General" sourceLinked="0"/>
        <c:majorTickMark val="none"/>
        <c:minorTickMark val="none"/>
        <c:tickLblPos val="nextTo"/>
        <c:spPr>
          <a:noFill/>
          <a:ln w="12700" cap="flat" cmpd="sng" algn="ctr">
            <a:solidFill>
              <a:sysClr val="windowText" lastClr="000000">
                <a:lumMod val="15000"/>
                <a:lumOff val="85000"/>
              </a:sysClr>
            </a:solidFill>
            <a:prstDash val="solid"/>
            <a:round/>
          </a:ln>
          <a:effectLst/>
        </c:spPr>
        <c:txPr>
          <a:bodyPr rot="-60000000" spcFirstLastPara="0" vertOverflow="ellipsis" vert="horz" wrap="square" anchor="ctr" anchorCtr="1" forceAA="0"/>
          <a:lstStyle/>
          <a:p>
            <a:pPr>
              <a:defRPr lang="zh-CN" sz="900" b="0" i="0" u="none" strike="noStrike" kern="1200" cap="none" spc="0" normalizeH="0" baseline="0">
                <a:solidFill>
                  <a:schemeClr val="tx1"/>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68712529"/>
        <c:crosses val="autoZero"/>
        <c:auto val="1"/>
        <c:lblAlgn val="ctr"/>
        <c:lblOffset val="100"/>
        <c:noMultiLvlLbl val="0"/>
      </c:catAx>
      <c:valAx>
        <c:axId val="768712529"/>
        <c:scaling>
          <c:orientation val="minMax"/>
        </c:scaling>
        <c:delete val="1"/>
        <c:axPos val="t"/>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cap="none" spc="0" normalizeH="0" baseline="0">
                <a:solidFill>
                  <a:schemeClr val="tx1"/>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71092063"/>
        <c:crosses val="autoZero"/>
        <c:crossBetween val="between"/>
      </c:valAx>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cap="none" spc="0" normalizeH="0" baseline="0">
                <a:solidFill>
                  <a:schemeClr val="tx1">
                    <a:lumMod val="95000"/>
                    <a:lumOff val="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lumMod val="95000"/>
                    <a:lumOff val="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manualLayout>
          <c:xMode val="edge"/>
          <c:yMode val="edge"/>
          <c:x val="0.246556977452773"/>
          <c:y val="0.907783398553311"/>
          <c:w val="0.531627056672761"/>
          <c:h val="0.0868680544686179"/>
        </c:manualLayout>
      </c:layout>
      <c:overlay val="0"/>
      <c:spPr>
        <a:noFill/>
        <a:ln>
          <a:noFill/>
        </a:ln>
        <a:effectLst/>
      </c:spPr>
      <c:txPr>
        <a:bodyPr rot="0" spcFirstLastPara="0" vertOverflow="ellipsis" vert="horz" wrap="square" anchor="ctr" anchorCtr="1" forceAA="0"/>
        <a:lstStyle/>
        <a:p>
          <a:pPr>
            <a:defRPr lang="zh-CN" sz="900" b="0" i="0" u="none" strike="noStrike" kern="1200" cap="none" spc="0" normalizeH="0" baseline="0">
              <a:solidFill>
                <a:schemeClr val="tx1">
                  <a:lumMod val="95000"/>
                  <a:lumOff val="5000"/>
                </a:schemeClr>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noFill/>
    <a:ln w="9525" cap="flat" cmpd="sng" algn="ctr">
      <a:no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5402603969157"/>
          <c:y val="0.0251058312284767"/>
          <c:w val="0.707293641764631"/>
          <c:h val="0.945458404074703"/>
        </c:manualLayout>
      </c:layout>
      <c:barChart>
        <c:barDir val="bar"/>
        <c:grouping val="stacked"/>
        <c:varyColors val="0"/>
        <c:ser>
          <c:idx val="0"/>
          <c:order val="0"/>
          <c:tx>
            <c:strRef>
              <c:f>'[新建 XLSX 工作表.xlsx]单位性质'!$B$19</c:f>
              <c:strCache>
                <c:ptCount val="1"/>
                <c:pt idx="0">
                  <c:v>占比</c:v>
                </c:pt>
              </c:strCache>
            </c:strRef>
          </c:tx>
          <c:spPr>
            <a:solidFill>
              <a:srgbClr val="E84C00"/>
            </a:solidFill>
            <a:ln>
              <a:noFill/>
            </a:ln>
            <a:effectLst/>
          </c:spPr>
          <c:invertIfNegative val="0"/>
          <c:dPt>
            <c:idx val="1"/>
            <c:invertIfNegative val="0"/>
            <c:bubble3D val="0"/>
            <c:spPr>
              <a:solidFill>
                <a:srgbClr val="FFC000"/>
              </a:solidFill>
              <a:ln>
                <a:noFill/>
              </a:ln>
              <a:effectLst/>
            </c:spPr>
          </c:dPt>
          <c:dPt>
            <c:idx val="3"/>
            <c:invertIfNegative val="0"/>
            <c:bubble3D val="0"/>
            <c:spPr>
              <a:solidFill>
                <a:srgbClr val="FFC000"/>
              </a:solidFill>
              <a:ln>
                <a:noFill/>
              </a:ln>
              <a:effectLst/>
            </c:spPr>
          </c:dPt>
          <c:dPt>
            <c:idx val="5"/>
            <c:invertIfNegative val="0"/>
            <c:bubble3D val="0"/>
            <c:spPr>
              <a:solidFill>
                <a:srgbClr val="FFC000"/>
              </a:solidFill>
              <a:ln>
                <a:noFill/>
              </a:ln>
              <a:effectLst/>
            </c:spPr>
          </c:dPt>
          <c:dPt>
            <c:idx val="7"/>
            <c:invertIfNegative val="0"/>
            <c:bubble3D val="0"/>
            <c:spPr>
              <a:solidFill>
                <a:srgbClr val="FFC000"/>
              </a:solidFill>
              <a:ln>
                <a:noFill/>
              </a:ln>
              <a:effectLst/>
            </c:spPr>
          </c:dPt>
          <c:dLbls>
            <c:dLbl>
              <c:idx val="2"/>
              <c:layout>
                <c:manualLayout>
                  <c:x val="0.117557830868411"/>
                  <c:y val="0.002557544757033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48047023132347"/>
                  <c:y val="0.002557544757033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63632916192643"/>
                  <c:y val="0.002557544757033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25711035267349"/>
                  <c:y val="0.005115089514066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644671975729996"/>
                  <c:y val="0.002557544757033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68259385665529"/>
                  <c:y val="0.0102301790281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663632916192643"/>
                  <c:y val="0.012787723785166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XLSX 工作表.xlsx]单位性质'!$A$20:$A$28</c:f>
              <c:strCache>
                <c:ptCount val="9"/>
                <c:pt idx="0">
                  <c:v>教学人员</c:v>
                </c:pt>
                <c:pt idx="1">
                  <c:v>其他人员</c:v>
                </c:pt>
                <c:pt idx="2">
                  <c:v>办事人员和有关人员</c:v>
                </c:pt>
                <c:pt idx="3">
                  <c:v>商业和服务业人员</c:v>
                </c:pt>
                <c:pt idx="4">
                  <c:v>其他专业技术人员</c:v>
                </c:pt>
                <c:pt idx="5">
                  <c:v>金融业务人员</c:v>
                </c:pt>
                <c:pt idx="6">
                  <c:v>文学艺术工作人员</c:v>
                </c:pt>
                <c:pt idx="7">
                  <c:v>经济业务人员</c:v>
                </c:pt>
                <c:pt idx="8">
                  <c:v>其他</c:v>
                </c:pt>
              </c:strCache>
            </c:strRef>
          </c:cat>
          <c:val>
            <c:numRef>
              <c:f>'[新建 XLSX 工作表.xlsx]单位性质'!$B$20:$B$28</c:f>
              <c:numCache>
                <c:formatCode>0.00%</c:formatCode>
                <c:ptCount val="9"/>
                <c:pt idx="0">
                  <c:v>0.544980443285528</c:v>
                </c:pt>
                <c:pt idx="1">
                  <c:v>0.235115167318557</c:v>
                </c:pt>
                <c:pt idx="2">
                  <c:v>0.105606258148631</c:v>
                </c:pt>
                <c:pt idx="3">
                  <c:v>0.0469361147327249</c:v>
                </c:pt>
                <c:pt idx="4">
                  <c:v>0.020425901781834</c:v>
                </c:pt>
                <c:pt idx="5">
                  <c:v>0.0108648413733159</c:v>
                </c:pt>
                <c:pt idx="6">
                  <c:v>0.0108648413733159</c:v>
                </c:pt>
                <c:pt idx="7">
                  <c:v>0.0104302477183833</c:v>
                </c:pt>
                <c:pt idx="8">
                  <c:v>0.0147761842677097</c:v>
                </c:pt>
              </c:numCache>
            </c:numRef>
          </c:val>
        </c:ser>
        <c:dLbls>
          <c:showLegendKey val="0"/>
          <c:showVal val="0"/>
          <c:showCatName val="0"/>
          <c:showSerName val="0"/>
          <c:showPercent val="0"/>
          <c:showBubbleSize val="0"/>
        </c:dLbls>
        <c:gapWidth val="59"/>
        <c:overlap val="100"/>
        <c:axId val="171092063"/>
        <c:axId val="768712529"/>
      </c:barChart>
      <c:catAx>
        <c:axId val="171092063"/>
        <c:scaling>
          <c:orientation val="maxMin"/>
        </c:scaling>
        <c:delete val="0"/>
        <c:axPos val="l"/>
        <c:numFmt formatCode="General" sourceLinked="0"/>
        <c:majorTickMark val="none"/>
        <c:minorTickMark val="none"/>
        <c:tickLblPos val="nextTo"/>
        <c:spPr>
          <a:noFill/>
          <a:ln w="12700" cap="flat" cmpd="sng" algn="ctr">
            <a:solidFill>
              <a:sysClr val="windowText" lastClr="000000">
                <a:lumMod val="15000"/>
                <a:lumOff val="85000"/>
              </a:sysClr>
            </a:solidFill>
            <a:prstDash val="solid"/>
            <a:round/>
          </a:ln>
          <a:effectLst/>
        </c:spPr>
        <c:txPr>
          <a:bodyPr rot="-60000000" spcFirstLastPara="0" vertOverflow="ellipsis" vert="horz" wrap="square" anchor="ctr" anchorCtr="1" forceAA="0"/>
          <a:lstStyle/>
          <a:p>
            <a:pPr>
              <a:defRPr lang="zh-CN" sz="900" b="0" i="0" u="none" strike="noStrike" kern="1200" cap="none" spc="0" normalizeH="0" baseline="0">
                <a:solidFill>
                  <a:schemeClr val="tx1"/>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68712529"/>
        <c:crosses val="autoZero"/>
        <c:auto val="1"/>
        <c:lblAlgn val="ctr"/>
        <c:lblOffset val="100"/>
        <c:noMultiLvlLbl val="0"/>
      </c:catAx>
      <c:valAx>
        <c:axId val="768712529"/>
        <c:scaling>
          <c:orientation val="minMax"/>
        </c:scaling>
        <c:delete val="1"/>
        <c:axPos val="t"/>
        <c:numFmt formatCode="0.00%" sourceLinked="1"/>
        <c:majorTickMark val="none"/>
        <c:minorTickMark val="none"/>
        <c:tickLblPos val="nextTo"/>
        <c:txPr>
          <a:bodyPr rot="-60000000" spcFirstLastPara="0" vertOverflow="ellipsis" vert="horz" wrap="square" anchor="ctr" anchorCtr="1" forceAA="0"/>
          <a:lstStyle/>
          <a:p>
            <a:pPr>
              <a:defRPr lang="zh-CN" sz="900" b="0" i="0" u="none" strike="noStrike" kern="1200" cap="none" spc="0" normalizeH="0" baseline="0">
                <a:solidFill>
                  <a:schemeClr val="tx1"/>
                </a:solidFill>
                <a:uFill>
                  <a:solidFill>
                    <a:schemeClr val="tx1">
                      <a:lumMod val="65000"/>
                      <a:lumOff val="35000"/>
                    </a:schemeClr>
                  </a:solidFill>
                </a:u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71092063"/>
        <c:crosses val="autoZero"/>
        <c:crossBetween val="between"/>
      </c:valAx>
      <c:spPr>
        <a:noFill/>
        <a:ln>
          <a:noFill/>
        </a:ln>
        <a:effectLst/>
      </c:spPr>
    </c:plotArea>
    <c:plotVisOnly val="1"/>
    <c:dispBlanksAs val="gap"/>
    <c:showDLblsOverMax val="0"/>
  </c:chart>
  <c:spPr>
    <a:noFill/>
    <a:ln w="9525" cap="flat" cmpd="sng" algn="ctr">
      <a:no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2019-05-12T10:44:00Z</dcterms:created>
  <dc:creator>Administrator</dc:creator>
  <cp:lastModifiedBy>오렌지</cp:lastModifiedBy>
  <dcterms:modified xsi:type="dcterms:W3CDTF">2021-11-23T04:09:51Z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684808623_btnclosed</vt:lpwstr>
  </property>
</Properties>
</file>