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22.xml" ContentType="application/vnd.ms-office.chartcolorstyle+xml"/>
  <Override PartName="/word/charts/colors23.xml" ContentType="application/vnd.ms-office.chartcolorstyle+xml"/>
  <Override PartName="/word/charts/colors24.xml" ContentType="application/vnd.ms-office.chartcolorstyle+xml"/>
  <Override PartName="/word/charts/colors25.xml" ContentType="application/vnd.ms-office.chartcolorstyle+xml"/>
  <Override PartName="/word/charts/colors26.xml" ContentType="application/vnd.ms-office.chartcolorstyle+xml"/>
  <Override PartName="/word/charts/colors27.xml" ContentType="application/vnd.ms-office.chartcolorstyle+xml"/>
  <Override PartName="/word/charts/colors28.xml" ContentType="application/vnd.ms-office.chartcolorstyle+xml"/>
  <Override PartName="/word/charts/colors29.xml" ContentType="application/vnd.ms-office.chartcolorstyle+xml"/>
  <Override PartName="/word/charts/colors3.xml" ContentType="application/vnd.ms-office.chartcolorstyle+xml"/>
  <Override PartName="/word/charts/colors30.xml" ContentType="application/vnd.ms-office.chartcolorstyle+xml"/>
  <Override PartName="/word/charts/colors31.xml" ContentType="application/vnd.ms-office.chartcolorstyle+xml"/>
  <Override PartName="/word/charts/colors32.xml" ContentType="application/vnd.ms-office.chartcolorstyle+xml"/>
  <Override PartName="/word/charts/colors33.xml" ContentType="application/vnd.ms-office.chartcolorstyle+xml"/>
  <Override PartName="/word/charts/colors34.xml" ContentType="application/vnd.ms-office.chartcolorstyle+xml"/>
  <Override PartName="/word/charts/colors35.xml" ContentType="application/vnd.ms-office.chartcolorstyle+xml"/>
  <Override PartName="/word/charts/colors36.xml" ContentType="application/vnd.ms-office.chartcolorstyle+xml"/>
  <Override PartName="/word/charts/colors37.xml" ContentType="application/vnd.ms-office.chartcolorstyle+xml"/>
  <Override PartName="/word/charts/colors38.xml" ContentType="application/vnd.ms-office.chartcolorstyle+xml"/>
  <Override PartName="/word/charts/colors39.xml" ContentType="application/vnd.ms-office.chartcolorstyle+xml"/>
  <Override PartName="/word/charts/colors4.xml" ContentType="application/vnd.ms-office.chartcolorstyle+xml"/>
  <Override PartName="/word/charts/colors40.xml" ContentType="application/vnd.ms-office.chartcolorstyle+xml"/>
  <Override PartName="/word/charts/colors41.xml" ContentType="application/vnd.ms-office.chartcolorstyle+xml"/>
  <Override PartName="/word/charts/colors42.xml" ContentType="application/vnd.ms-office.chartcolorstyle+xml"/>
  <Override PartName="/word/charts/colors43.xml" ContentType="application/vnd.ms-office.chartcolorstyle+xml"/>
  <Override PartName="/word/charts/colors44.xml" ContentType="application/vnd.ms-office.chartcolorstyle+xml"/>
  <Override PartName="/word/charts/colors45.xml" ContentType="application/vnd.ms-office.chartcolorstyle+xml"/>
  <Override PartName="/word/charts/colors46.xml" ContentType="application/vnd.ms-office.chartcolorstyle+xml"/>
  <Override PartName="/word/charts/colors47.xml" ContentType="application/vnd.ms-office.chartcolorstyle+xml"/>
  <Override PartName="/word/charts/colors48.xml" ContentType="application/vnd.ms-office.chartcolorstyle+xml"/>
  <Override PartName="/word/charts/colors49.xml" ContentType="application/vnd.ms-office.chartcolorstyle+xml"/>
  <Override PartName="/word/charts/colors5.xml" ContentType="application/vnd.ms-office.chartcolorstyle+xml"/>
  <Override PartName="/word/charts/colors50.xml" ContentType="application/vnd.ms-office.chartcolorstyle+xml"/>
  <Override PartName="/word/charts/colors51.xml" ContentType="application/vnd.ms-office.chartcolorstyle+xml"/>
  <Override PartName="/word/charts/colors52.xml" ContentType="application/vnd.ms-office.chartcolorstyle+xml"/>
  <Override PartName="/word/charts/colors53.xml" ContentType="application/vnd.ms-office.chartcolorstyle+xml"/>
  <Override PartName="/word/charts/colors54.xml" ContentType="application/vnd.ms-office.chartcolorstyle+xml"/>
  <Override PartName="/word/charts/colors55.xml" ContentType="application/vnd.ms-office.chartcolorstyle+xml"/>
  <Override PartName="/word/charts/colors56.xml" ContentType="application/vnd.ms-office.chartcolorstyle+xml"/>
  <Override PartName="/word/charts/colors57.xml" ContentType="application/vnd.ms-office.chartcolorstyle+xml"/>
  <Override PartName="/word/charts/colors58.xml" ContentType="application/vnd.ms-office.chartcolorstyle+xml"/>
  <Override PartName="/word/charts/colors59.xml" ContentType="application/vnd.ms-office.chartcolorstyle+xml"/>
  <Override PartName="/word/charts/colors6.xml" ContentType="application/vnd.ms-office.chartcolorstyle+xml"/>
  <Override PartName="/word/charts/colors60.xml" ContentType="application/vnd.ms-office.chartcolorstyle+xml"/>
  <Override PartName="/word/charts/colors61.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22.xml" ContentType="application/vnd.ms-office.chartstyle+xml"/>
  <Override PartName="/word/charts/style23.xml" ContentType="application/vnd.ms-office.chartstyle+xml"/>
  <Override PartName="/word/charts/style24.xml" ContentType="application/vnd.ms-office.chartstyle+xml"/>
  <Override PartName="/word/charts/style25.xml" ContentType="application/vnd.ms-office.chartstyle+xml"/>
  <Override PartName="/word/charts/style26.xml" ContentType="application/vnd.ms-office.chartstyle+xml"/>
  <Override PartName="/word/charts/style27.xml" ContentType="application/vnd.ms-office.chartstyle+xml"/>
  <Override PartName="/word/charts/style28.xml" ContentType="application/vnd.ms-office.chartstyle+xml"/>
  <Override PartName="/word/charts/style29.xml" ContentType="application/vnd.ms-office.chartstyle+xml"/>
  <Override PartName="/word/charts/style3.xml" ContentType="application/vnd.ms-office.chartstyle+xml"/>
  <Override PartName="/word/charts/style30.xml" ContentType="application/vnd.ms-office.chartstyle+xml"/>
  <Override PartName="/word/charts/style31.xml" ContentType="application/vnd.ms-office.chartstyle+xml"/>
  <Override PartName="/word/charts/style32.xml" ContentType="application/vnd.ms-office.chartstyle+xml"/>
  <Override PartName="/word/charts/style33.xml" ContentType="application/vnd.ms-office.chartstyle+xml"/>
  <Override PartName="/word/charts/style34.xml" ContentType="application/vnd.ms-office.chartstyle+xml"/>
  <Override PartName="/word/charts/style35.xml" ContentType="application/vnd.ms-office.chartstyle+xml"/>
  <Override PartName="/word/charts/style36.xml" ContentType="application/vnd.ms-office.chartstyle+xml"/>
  <Override PartName="/word/charts/style37.xml" ContentType="application/vnd.ms-office.chartstyle+xml"/>
  <Override PartName="/word/charts/style38.xml" ContentType="application/vnd.ms-office.chartstyle+xml"/>
  <Override PartName="/word/charts/style39.xml" ContentType="application/vnd.ms-office.chartstyle+xml"/>
  <Override PartName="/word/charts/style4.xml" ContentType="application/vnd.ms-office.chartstyle+xml"/>
  <Override PartName="/word/charts/style40.xml" ContentType="application/vnd.ms-office.chartstyle+xml"/>
  <Override PartName="/word/charts/style41.xml" ContentType="application/vnd.ms-office.chartstyle+xml"/>
  <Override PartName="/word/charts/style42.xml" ContentType="application/vnd.ms-office.chartstyle+xml"/>
  <Override PartName="/word/charts/style43.xml" ContentType="application/vnd.ms-office.chartstyle+xml"/>
  <Override PartName="/word/charts/style44.xml" ContentType="application/vnd.ms-office.chartstyle+xml"/>
  <Override PartName="/word/charts/style45.xml" ContentType="application/vnd.ms-office.chartstyle+xml"/>
  <Override PartName="/word/charts/style46.xml" ContentType="application/vnd.ms-office.chartstyle+xml"/>
  <Override PartName="/word/charts/style47.xml" ContentType="application/vnd.ms-office.chartstyle+xml"/>
  <Override PartName="/word/charts/style48.xml" ContentType="application/vnd.ms-office.chartstyle+xml"/>
  <Override PartName="/word/charts/style49.xml" ContentType="application/vnd.ms-office.chartstyle+xml"/>
  <Override PartName="/word/charts/style5.xml" ContentType="application/vnd.ms-office.chartstyle+xml"/>
  <Override PartName="/word/charts/style50.xml" ContentType="application/vnd.ms-office.chartstyle+xml"/>
  <Override PartName="/word/charts/style51.xml" ContentType="application/vnd.ms-office.chartstyle+xml"/>
  <Override PartName="/word/charts/style52.xml" ContentType="application/vnd.ms-office.chartstyle+xml"/>
  <Override PartName="/word/charts/style53.xml" ContentType="application/vnd.ms-office.chartstyle+xml"/>
  <Override PartName="/word/charts/style54.xml" ContentType="application/vnd.ms-office.chartstyle+xml"/>
  <Override PartName="/word/charts/style55.xml" ContentType="application/vnd.ms-office.chartstyle+xml"/>
  <Override PartName="/word/charts/style56.xml" ContentType="application/vnd.ms-office.chartstyle+xml"/>
  <Override PartName="/word/charts/style57.xml" ContentType="application/vnd.ms-office.chartstyle+xml"/>
  <Override PartName="/word/charts/style58.xml" ContentType="application/vnd.ms-office.chartstyle+xml"/>
  <Override PartName="/word/charts/style59.xml" ContentType="application/vnd.ms-office.chartstyle+xml"/>
  <Override PartName="/word/charts/style6.xml" ContentType="application/vnd.ms-office.chartstyle+xml"/>
  <Override PartName="/word/charts/style60.xml" ContentType="application/vnd.ms-office.chartstyle+xml"/>
  <Override PartName="/word/charts/style61.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16.xml" ContentType="application/vnd.openxmlformats-officedocument.themeOverride+xml"/>
  <Override PartName="/word/theme/themeOverride17.xml" ContentType="application/vnd.openxmlformats-officedocument.themeOverride+xml"/>
  <Override PartName="/word/theme/themeOverride18.xml" ContentType="application/vnd.openxmlformats-officedocument.themeOverride+xml"/>
  <Override PartName="/word/theme/themeOverride19.xml" ContentType="application/vnd.openxmlformats-officedocument.themeOverride+xml"/>
  <Override PartName="/word/theme/themeOverride2.xml" ContentType="application/vnd.openxmlformats-officedocument.themeOverride+xml"/>
  <Override PartName="/word/theme/themeOverride20.xml" ContentType="application/vnd.openxmlformats-officedocument.themeOverride+xml"/>
  <Override PartName="/word/theme/themeOverride21.xml" ContentType="application/vnd.openxmlformats-officedocument.themeOverride+xml"/>
  <Override PartName="/word/theme/themeOverride22.xml" ContentType="application/vnd.openxmlformats-officedocument.themeOverride+xml"/>
  <Override PartName="/word/theme/themeOverride23.xml" ContentType="application/vnd.openxmlformats-officedocument.themeOverride+xml"/>
  <Override PartName="/word/theme/themeOverride24.xml" ContentType="application/vnd.openxmlformats-officedocument.themeOverride+xml"/>
  <Override PartName="/word/theme/themeOverride25.xml" ContentType="application/vnd.openxmlformats-officedocument.themeOverride+xml"/>
  <Override PartName="/word/theme/themeOverride26.xml" ContentType="application/vnd.openxmlformats-officedocument.themeOverride+xml"/>
  <Override PartName="/word/theme/themeOverride27.xml" ContentType="application/vnd.openxmlformats-officedocument.themeOverride+xml"/>
  <Override PartName="/word/theme/themeOverride28.xml" ContentType="application/vnd.openxmlformats-officedocument.themeOverride+xml"/>
  <Override PartName="/word/theme/themeOverride29.xml" ContentType="application/vnd.openxmlformats-officedocument.themeOverride+xml"/>
  <Override PartName="/word/theme/themeOverride3.xml" ContentType="application/vnd.openxmlformats-officedocument.themeOverride+xml"/>
  <Override PartName="/word/theme/themeOverride30.xml" ContentType="application/vnd.openxmlformats-officedocument.themeOverride+xml"/>
  <Override PartName="/word/theme/themeOverride31.xml" ContentType="application/vnd.openxmlformats-officedocument.themeOverride+xml"/>
  <Override PartName="/word/theme/themeOverride32.xml" ContentType="application/vnd.openxmlformats-officedocument.themeOverride+xml"/>
  <Override PartName="/word/theme/themeOverride33.xml" ContentType="application/vnd.openxmlformats-officedocument.themeOverride+xml"/>
  <Override PartName="/word/theme/themeOverride34.xml" ContentType="application/vnd.openxmlformats-officedocument.themeOverride+xml"/>
  <Override PartName="/word/theme/themeOverride35.xml" ContentType="application/vnd.openxmlformats-officedocument.themeOverride+xml"/>
  <Override PartName="/word/theme/themeOverride36.xml" ContentType="application/vnd.openxmlformats-officedocument.themeOverride+xml"/>
  <Override PartName="/word/theme/themeOverride37.xml" ContentType="application/vnd.openxmlformats-officedocument.themeOverride+xml"/>
  <Override PartName="/word/theme/themeOverride38.xml" ContentType="application/vnd.openxmlformats-officedocument.themeOverride+xml"/>
  <Override PartName="/word/theme/themeOverride39.xml" ContentType="application/vnd.openxmlformats-officedocument.themeOverride+xml"/>
  <Override PartName="/word/theme/themeOverride4.xml" ContentType="application/vnd.openxmlformats-officedocument.themeOverride+xml"/>
  <Override PartName="/word/theme/themeOverride40.xml" ContentType="application/vnd.openxmlformats-officedocument.themeOverride+xml"/>
  <Override PartName="/word/theme/themeOverride41.xml" ContentType="application/vnd.openxmlformats-officedocument.themeOverride+xml"/>
  <Override PartName="/word/theme/themeOverride42.xml" ContentType="application/vnd.openxmlformats-officedocument.themeOverride+xml"/>
  <Override PartName="/word/theme/themeOverride43.xml" ContentType="application/vnd.openxmlformats-officedocument.themeOverride+xml"/>
  <Override PartName="/word/theme/themeOverride44.xml" ContentType="application/vnd.openxmlformats-officedocument.themeOverride+xml"/>
  <Override PartName="/word/theme/themeOverride45.xml" ContentType="application/vnd.openxmlformats-officedocument.themeOverride+xml"/>
  <Override PartName="/word/theme/themeOverride46.xml" ContentType="application/vnd.openxmlformats-officedocument.themeOverride+xml"/>
  <Override PartName="/word/theme/themeOverride47.xml" ContentType="application/vnd.openxmlformats-officedocument.themeOverride+xml"/>
  <Override PartName="/word/theme/themeOverride48.xml" ContentType="application/vnd.openxmlformats-officedocument.themeOverride+xml"/>
  <Override PartName="/word/theme/themeOverride49.xml" ContentType="application/vnd.openxmlformats-officedocument.themeOverride+xml"/>
  <Override PartName="/word/theme/themeOverride5.xml" ContentType="application/vnd.openxmlformats-officedocument.themeOverride+xml"/>
  <Override PartName="/word/theme/themeOverride50.xml" ContentType="application/vnd.openxmlformats-officedocument.themeOverride+xml"/>
  <Override PartName="/word/theme/themeOverride51.xml" ContentType="application/vnd.openxmlformats-officedocument.themeOverride+xml"/>
  <Override PartName="/word/theme/themeOverride52.xml" ContentType="application/vnd.openxmlformats-officedocument.themeOverride+xml"/>
  <Override PartName="/word/theme/themeOverride53.xml" ContentType="application/vnd.openxmlformats-officedocument.themeOverride+xml"/>
  <Override PartName="/word/theme/themeOverride54.xml" ContentType="application/vnd.openxmlformats-officedocument.themeOverride+xml"/>
  <Override PartName="/word/theme/themeOverride55.xml" ContentType="application/vnd.openxmlformats-officedocument.themeOverride+xml"/>
  <Override PartName="/word/theme/themeOverride56.xml" ContentType="application/vnd.openxmlformats-officedocument.themeOverride+xml"/>
  <Override PartName="/word/theme/themeOverride57.xml" ContentType="application/vnd.openxmlformats-officedocument.themeOverride+xml"/>
  <Override PartName="/word/theme/themeOverride58.xml" ContentType="application/vnd.openxmlformats-officedocument.themeOverride+xml"/>
  <Override PartName="/word/theme/themeOverride59.xml" ContentType="application/vnd.openxmlformats-officedocument.themeOverride+xml"/>
  <Override PartName="/word/theme/themeOverride6.xml" ContentType="application/vnd.openxmlformats-officedocument.themeOverride+xml"/>
  <Override PartName="/word/theme/themeOverride60.xml" ContentType="application/vnd.openxmlformats-officedocument.themeOverride+xml"/>
  <Override PartName="/word/theme/themeOverride61.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eastAsiaTheme="minorEastAsia"/>
          <w:lang w:eastAsia="zh-CN"/>
        </w:rPr>
        <w:sectPr>
          <w:pgSz w:w="11906" w:h="16838"/>
          <w:pgMar w:top="1440" w:right="1800" w:bottom="1440" w:left="1800" w:header="851" w:footer="992" w:gutter="0"/>
          <w:cols w:space="425" w:num="1"/>
          <w:docGrid w:type="lines" w:linePitch="312" w:charSpace="0"/>
        </w:sectPr>
      </w:pPr>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-934085</wp:posOffset>
            </wp:positionV>
            <wp:extent cx="7598410" cy="10702925"/>
            <wp:effectExtent l="0" t="0" r="8890" b="3175"/>
            <wp:wrapSquare wrapText="bothSides"/>
            <wp:docPr id="3" name="图片 3" descr="933138b5405971ffd8766fdc124ff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33138b5405971ffd8766fdc124ff5d"/>
                    <pic:cNvPicPr>
                      <a:picLocks noChangeAspect="1"/>
                    </pic:cNvPicPr>
                  </pic:nvPicPr>
                  <pic:blipFill>
                    <a:blip r:embed="rId11"/>
                    <a:stretch>
                      <a:fillRect/>
                    </a:stretch>
                  </pic:blipFill>
                  <pic:spPr>
                    <a:xfrm>
                      <a:off x="0" y="0"/>
                      <a:ext cx="7598410" cy="10702925"/>
                    </a:xfrm>
                    <a:prstGeom prst="rect">
                      <a:avLst/>
                    </a:prstGeom>
                  </pic:spPr>
                </pic:pic>
              </a:graphicData>
            </a:graphic>
          </wp:anchor>
        </w:drawing>
      </w:r>
    </w:p>
    <w:sdt>
      <w:sdtPr>
        <w:rPr>
          <w:rFonts w:ascii="宋体" w:hAnsi="宋体" w:eastAsia="宋体" w:cstheme="minorBidi"/>
          <w:kern w:val="2"/>
          <w:sz w:val="21"/>
          <w:szCs w:val="22"/>
          <w:lang w:val="en-US" w:eastAsia="zh-CN" w:bidi="ar-SA"/>
        </w:rPr>
        <w:id w:val="147466933"/>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7"/>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"1-3" \h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_Toc21093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kern w:val="0"/>
              <w:sz w:val="24"/>
              <w:szCs w:val="24"/>
            </w:rPr>
            <w:t>前言</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_Toc21093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1</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_Toc10615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学校概况</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_Toc10615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2</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_Toc14579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第一章 2020届毕业生基本情况</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_Toc14579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4</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_Toc21917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一、2020届毕业生规模与结构</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_Toc21917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4</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_Toc17075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（一）毕业生分性别规模与结构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_Toc17075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_Toc1248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（二）毕业生分民族规模与结构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_Toc1248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_Toc27126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（三）毕业生分生源地规模与结构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_Toc27126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_Toc8207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（四）毕业生分院系规模与结构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_Toc8207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_Toc21795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（五）毕业生分专业规模与结构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_Toc21795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_Toc22908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0"/>
              <w:sz w:val="24"/>
              <w:szCs w:val="24"/>
            </w:rPr>
            <w:t>（六）毕业生困难生类别结构规模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_Toc22908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_Toc9380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二、毕业生毕业去向分布</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_Toc9380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8</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_Toc12737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kern w:val="0"/>
              <w:sz w:val="24"/>
              <w:szCs w:val="24"/>
              <w:lang w:bidi="ar"/>
            </w:rPr>
            <w:t>第二章 2020届毕业生初次就业率及就业去向</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_Toc12737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9</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_Toc6429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一、2020届毕业生初次就业率</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_Toc6429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9</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_Toc26524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（一）毕业生总体初次就业率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_Toc26524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_Toc7257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 毕业生分院系初次就业率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_Toc7257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_Toc21418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（三）毕业生分专业初次就业率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_Toc21418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_Toc19085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二、2020届毕业生不同特征群体初次就业率</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_Toc19085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11</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_Toc30481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（一）分性别毕业生初次就业率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_Toc30481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_Toc18156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（二）困难生和非困难生初次就业率</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_Toc18156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_Toc31829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三、2020届毕业生就业流向</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_Toc31829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12</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_Toc15774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（一）毕业生就业行业分布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_Toc15774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_Toc9190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（二）毕业生就业单位性质分布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_Toc9190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_Toc18065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（三）毕业生就业地域分布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_Toc18065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_Toc8758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（四）毕业生工作职位分布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_Toc8758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_Toc14277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四、2020届毕业生升学与出国（</w:t>
          </w:r>
          <w:r>
            <w:rPr>
              <w:rFonts w:hint="default" w:ascii="Times New Roman" w:hAnsi="Times New Roman" w:eastAsia="宋体" w:cs="Times New Roman"/>
              <w:b/>
              <w:bCs/>
              <w:kern w:val="0"/>
              <w:sz w:val="24"/>
              <w:szCs w:val="24"/>
            </w:rPr>
            <w:t>境</w:t>
          </w:r>
          <w:r>
            <w:rPr>
              <w:rFonts w:hint="default" w:ascii="Times New Roman" w:hAnsi="Times New Roman" w:eastAsia="宋体" w:cs="Times New Roman"/>
              <w:b/>
              <w:bCs/>
              <w:sz w:val="24"/>
              <w:szCs w:val="24"/>
            </w:rPr>
            <w:t>）情况</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_Toc14277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15</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_Toc25423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（一）毕业生升学情况分析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_Toc25423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_Toc11006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（二）毕业生出国（境）情况分析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_Toc11006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_Toc2110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五、2020届毕业生自主创业情况分布</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_Toc2110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19</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_Toc23042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（一）毕业生自主创业总体情况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_Toc23042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_Toc21724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（二）毕业生创业的原因</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_Toc21724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_Toc19917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（三）毕业生自主创业的形式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_Toc19917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_Toc14509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0"/>
              <w:sz w:val="24"/>
              <w:szCs w:val="24"/>
            </w:rPr>
            <w:t>（四）毕业生自主创业的方式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_Toc14509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（五）毕业生创业资金来源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_Toc13298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（六）毕业生希望学校提供的支持</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_Toc13298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_Toc20002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（七）毕业生创业准备分析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_Toc20002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_Toc8744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（八）毕业生创业困难分析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_Toc8744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_Toc15049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（九）毕业生创业能力分析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_Toc15049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_Toc32124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第三章 2020届毕业生就业质量调查与分析</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_Toc32124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26</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_Toc28557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一、2020届毕业生就业质量分析</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_Toc28557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26</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_Toc2827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（一）毕业生就业满意度分析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_Toc2827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_Toc17134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（二）毕业生职业期待吻合度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_Toc17134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_Toc7646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（三）毕业生就业保障分析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_Toc7646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_Toc24626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（四）毕业生专业与岗位相关度分析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_Toc24626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_Toc20224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（五）毕业生就业感受</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_Toc20224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_Toc5031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二、2020届毕业生就业过程及影响因素分析</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_Toc5031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30</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_Toc15146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（一）毕业生求职过程分析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_Toc15146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_Toc10791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（二）毕业生离职原因分析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_Toc10791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_Toc6865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（三）毕业生就业期望与状态分析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_Toc6865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_Toc1383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三、2020届毕业生未就业情况分析</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_Toc1383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36</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_Toc28567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（一）毕业生未就业的原因</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_Toc28567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_Toc21533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（二）未就业毕业生求职困难分析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_Toc21533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_Toc6778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三</w:t>
          </w:r>
          <w:r>
            <w:rPr>
              <w:rFonts w:hint="default" w:ascii="Times New Roman" w:hAnsi="Times New Roman" w:eastAsia="宋体" w:cs="Times New Roman"/>
              <w:sz w:val="24"/>
              <w:szCs w:val="24"/>
            </w:rPr>
            <w:t>）未就业毕业生所需求职帮助分析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_Toc6778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_Toc5125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四、毕业生就业质量模型分析</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_Toc5125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38</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_Toc2095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（一）评价指标的确定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_Toc30019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（二）就业质量总体评估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_Toc30019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_Toc19843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第四章 学校就业创业工作举措与特点</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_Toc19843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41</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_Toc7111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一、提出就业工作要求，落实学生就业工作</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_Toc7111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41</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_Toc16487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二、积极响应江西省政府“人才留赣”的号召，做好毕业生留赣就业工作</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_Toc16487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41</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_Toc30092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三、举办公司专场宣讲会 </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_Toc30092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42</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_Toc19326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四、举办秋季双选会</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_Toc19326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42</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_Toc3636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第五章 毕业生就业质量分析</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_Toc3636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44</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_Toc19038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一、</w:t>
          </w:r>
          <w:r>
            <w:rPr>
              <w:rFonts w:hint="default" w:ascii="Times New Roman" w:hAnsi="Times New Roman" w:eastAsia="宋体" w:cs="Times New Roman"/>
              <w:b/>
              <w:bCs/>
              <w:sz w:val="24"/>
              <w:szCs w:val="24"/>
              <w:lang w:val="en-US" w:eastAsia="zh-CN"/>
            </w:rPr>
            <w:t>学校</w:t>
          </w:r>
          <w:r>
            <w:rPr>
              <w:rFonts w:hint="default" w:ascii="Times New Roman" w:hAnsi="Times New Roman" w:eastAsia="宋体" w:cs="Times New Roman"/>
              <w:b/>
              <w:bCs/>
              <w:sz w:val="24"/>
              <w:szCs w:val="24"/>
            </w:rPr>
            <w:t>2018-2020届毕业生规模及就业率变化趋势</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_Toc19038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44</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_Toc21290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二、2018-2020届毕业生就业地域变化趋势</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_Toc21290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44</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_Toc25180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三、2018-2020届毕业生就业单位性质变化趋势</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_Toc25180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45</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_Toc21436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四、2018-2020届毕业生工作与专业相关度变化</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_Toc21436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46</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_Toc4007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第六章 2020届毕业生对学校的评价与反馈</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_Toc4007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47</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_Toc9457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一、对专业课程与就业市场的反馈</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_Toc9457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47</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_Toc24163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0"/>
              <w:sz w:val="24"/>
              <w:szCs w:val="24"/>
            </w:rPr>
            <w:t>（一）专业课程对岗位技能要求的满足度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_Toc24163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_Toc2251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kern w:val="0"/>
              <w:sz w:val="24"/>
              <w:szCs w:val="24"/>
            </w:rPr>
            <w:t>（二）对所学专业的了解度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_Toc2251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_Toc32075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二、2020届毕业生对学校人才培养的评价与反馈</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_Toc32075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48</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_Toc7378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（一）毕业生对学校人才培养的满意度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_Toc7378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_Toc32407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（二）毕业生对学校人才培养各指标的满意度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_Toc32407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_Toc12775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（三）毕业生对学校教育教学的改进建议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_Toc12775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_Toc263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三、2020届毕业生对学校就业工作的反馈</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_Toc263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50</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_Toc16296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四、毕业生对学校的推荐度</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_Toc16296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51</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_Toc2615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第七章 用人单位对毕业生及学校的评价</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_Toc2615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52</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_Toc14310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一、用人单位基本情况分析</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_Toc14310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52</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_Toc25773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（一）用人单位的规模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_Toc25773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_Toc25357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（二）用人单位的性质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_Toc25357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_Toc10049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（三）用人单位的行业分布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_Toc10049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_Toc29791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（四）疫情对用人单位影响分析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_Toc29791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_Toc30920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（五）用人单位的招聘需求</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_Toc30920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_Toc15730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（六）用人单位招聘渠道</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_Toc15730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_Toc31284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二、用人单位对毕业生的评价与建议</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_Toc31284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55</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_Toc25182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（一）用人单位对毕业生的总体满意度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_Toc25182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_Toc21119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（二）用人单位对毕业生各项能力评价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_Toc21119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_Toc15471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（三）用人单位对毕业生求职方面的改进建议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_Toc15471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_Toc29465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三、用人单位对学校的评价与反馈</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_Toc29465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57</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_Toc18268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（一）用人单位对学校人才培养工作的评价及反馈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_Toc18268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_Toc8380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（二）用人单位对学校就业工作的评价与反馈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_Toc8380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7"/>
            <w:keepNext w:val="0"/>
            <w:keepLines w:val="0"/>
            <w:pageBreakBefore w:val="0"/>
            <w:widowControl/>
            <w:tabs>
              <w:tab w:val="right" w:leader="dot" w:pos="8306"/>
            </w:tabs>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_Toc5463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第八章 报告总结与反馈建议</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_Toc5463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60</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_Toc27588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一、报告总结</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_Toc27588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60</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_Toc26734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（一）毕业生就业情况良好，就业满意度较高</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_Toc26734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_Toc23693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（二）毕业生和用人单位对学校人才培养和就业工作评价较高</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_Toc23693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8"/>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241" w:firstLineChars="1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_Toc17424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二、反馈建议</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_Toc17424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61</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_Toc31576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（一）加强就业指导，提升毕业生求职择业能力</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_Toc31576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29"/>
            <w:keepNext w:val="0"/>
            <w:keepLines w:val="0"/>
            <w:pageBreakBefore w:val="0"/>
            <w:widowControl/>
            <w:tabs>
              <w:tab w:val="right" w:leader="dot" w:pos="8306"/>
            </w:tabs>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_Toc8124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（二）深入推进教育教学改革，提升毕业生就业竞争力</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_Toc8124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keepNext w:val="0"/>
            <w:keepLines w:val="0"/>
            <w:pageBreakBefore w:val="0"/>
            <w:widowControl/>
            <w:kinsoku/>
            <w:wordWrap/>
            <w:overflowPunct/>
            <w:topLinePunct w:val="0"/>
            <w:autoSpaceDE/>
            <w:autoSpaceDN/>
            <w:bidi w:val="0"/>
            <w:adjustRightInd/>
            <w:snapToGrid/>
            <w:spacing w:line="288" w:lineRule="auto"/>
            <w:textAlignment w:val="auto"/>
          </w:pPr>
          <w:r>
            <w:rPr>
              <w:rFonts w:hint="default" w:ascii="Times New Roman" w:hAnsi="Times New Roman" w:eastAsia="宋体" w:cs="Times New Roman"/>
              <w:sz w:val="24"/>
              <w:szCs w:val="24"/>
            </w:rPr>
            <w:fldChar w:fldCharType="end"/>
          </w:r>
        </w:p>
      </w:sdtContent>
    </w:sdt>
    <w:p>
      <w:pPr>
        <w:tabs>
          <w:tab w:val="left" w:pos="2177"/>
        </w:tabs>
        <w:ind w:firstLine="480"/>
        <w:rPr>
          <w:rFonts w:eastAsia="宋体" w:cs="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upperRoman" w:start="1"/>
          <w:cols w:space="425" w:num="1"/>
          <w:docGrid w:type="lines" w:linePitch="312" w:charSpace="0"/>
        </w:sectPr>
      </w:pPr>
      <w:r>
        <w:rPr>
          <w:rFonts w:hint="eastAsia" w:eastAsia="宋体" w:cs="宋体"/>
        </w:rPr>
        <w:tab/>
      </w:r>
    </w:p>
    <w:p>
      <w:pPr>
        <w:widowControl/>
        <w:autoSpaceDE w:val="0"/>
        <w:autoSpaceDN w:val="0"/>
        <w:adjustRightInd w:val="0"/>
        <w:spacing w:before="156" w:after="156" w:afterLines="50"/>
        <w:ind w:firstLine="0" w:firstLineChars="0"/>
        <w:jc w:val="center"/>
        <w:outlineLvl w:val="0"/>
        <w:rPr>
          <w:rFonts w:eastAsia="宋体" w:cs="宋体"/>
          <w:b/>
          <w:bCs/>
          <w:color w:val="000000" w:themeColor="text1"/>
          <w:kern w:val="0"/>
          <w:sz w:val="32"/>
          <w:szCs w:val="32"/>
          <w14:textFill>
            <w14:solidFill>
              <w14:schemeClr w14:val="tx1"/>
            </w14:solidFill>
          </w14:textFill>
        </w:rPr>
      </w:pPr>
      <w:bookmarkStart w:id="0" w:name="_Toc1381"/>
      <w:bookmarkStart w:id="1" w:name="_Toc23979"/>
      <w:bookmarkStart w:id="2" w:name="_Toc28077"/>
      <w:bookmarkStart w:id="3" w:name="_Toc11043"/>
      <w:bookmarkStart w:id="4" w:name="_Toc21093"/>
      <w:r>
        <w:rPr>
          <w:rFonts w:hint="eastAsia" w:eastAsia="宋体" w:cs="宋体"/>
          <w:b/>
          <w:bCs/>
          <w:color w:val="000000" w:themeColor="text1"/>
          <w:kern w:val="0"/>
          <w:sz w:val="32"/>
          <w:szCs w:val="32"/>
          <w14:textFill>
            <w14:solidFill>
              <w14:schemeClr w14:val="tx1"/>
            </w14:solidFill>
          </w14:textFill>
        </w:rPr>
        <w:t>前言</w:t>
      </w:r>
      <w:bookmarkEnd w:id="0"/>
      <w:bookmarkEnd w:id="1"/>
      <w:bookmarkEnd w:id="2"/>
      <w:bookmarkEnd w:id="3"/>
      <w:bookmarkEnd w:id="4"/>
    </w:p>
    <w:p>
      <w:pPr>
        <w:widowControl/>
        <w:spacing w:before="156" w:beforeLines="50" w:after="156" w:afterLines="50"/>
        <w:ind w:firstLine="480"/>
        <w:rPr>
          <w:rFonts w:eastAsia="宋体" w:cs="宋体"/>
          <w:color w:val="000000" w:themeColor="text1"/>
          <w:kern w:val="0"/>
          <w:szCs w:val="28"/>
          <w14:textFill>
            <w14:solidFill>
              <w14:schemeClr w14:val="tx1"/>
            </w14:solidFill>
          </w14:textFill>
        </w:rPr>
      </w:pPr>
      <w:r>
        <w:rPr>
          <w:rFonts w:hint="eastAsia" w:eastAsia="宋体" w:cs="宋体"/>
          <w:color w:val="000000" w:themeColor="text1"/>
          <w:kern w:val="0"/>
          <w:szCs w:val="28"/>
          <w14:textFill>
            <w14:solidFill>
              <w14:schemeClr w14:val="tx1"/>
            </w14:solidFill>
          </w14:textFill>
        </w:rPr>
        <w:t>编制和发布毕业生就业质量报告是对高校毕业生就业质量的最直接反馈，也是教育行政管理部门制定人才培养标准的重要依据，更是党和政府全面掌握高校毕业生就业状况并做出科学决策的重要参考。《教育部关于应对新冠肺炎疫情做好2020届全国普通高等学校毕业生就业创业工作的通知》（教学〔2020〕2号）中明确提出，各高校要深入贯彻落实习近平总书记在统筹推进新冠肺炎疫情防控和经济社会发展工作部署会议上的重要讲话以及系列重要指示批示精神，做好高校毕业生就业工作。按照《教育部办公厅关于编制发布高校毕业生就业质量年度报告的通知》（教学厅函〔2013〕25号）的文件要求，学校现正式发布《南昌航空大学科技学院2020届毕业生就业质量报告》。</w:t>
      </w:r>
    </w:p>
    <w:p>
      <w:pPr>
        <w:widowControl/>
        <w:spacing w:before="156" w:beforeLines="50" w:after="156" w:afterLines="50"/>
        <w:ind w:firstLine="480"/>
        <w:rPr>
          <w:rFonts w:eastAsia="宋体" w:cs="宋体"/>
          <w:color w:val="000000" w:themeColor="text1"/>
          <w:kern w:val="0"/>
          <w:szCs w:val="28"/>
          <w14:textFill>
            <w14:solidFill>
              <w14:schemeClr w14:val="tx1"/>
            </w14:solidFill>
          </w14:textFill>
        </w:rPr>
      </w:pPr>
      <w:r>
        <w:rPr>
          <w:rFonts w:hint="eastAsia" w:eastAsia="宋体" w:cs="宋体"/>
          <w:color w:val="000000" w:themeColor="text1"/>
          <w:kern w:val="0"/>
          <w:szCs w:val="28"/>
          <w14:textFill>
            <w14:solidFill>
              <w14:schemeClr w14:val="tx1"/>
            </w14:solidFill>
          </w14:textFill>
        </w:rPr>
        <w:t>报告主要从八个方面对学校2020届毕业生就业创业情况进行了统计、分析和评价。内容包括2020届毕业生就业创业的基本情况、毕业生专项就业创业情况、毕业生就业创业质量各项指标分析、2018-2020届毕业生就业趋势变化分析、2020届毕业生就创业工作举措与特点、2020届毕业生对母校的评价与反馈、用人单位对学校及毕业生的评价、总结与反馈等八个部分。分析指标主要涵盖了毕业生整体就业率、毕业生就业去向及就业流向分布、专业对口度、就业满意度、毕业生及用人单位对学校满意度等多个维度，全面系统地反映了学校毕业生就业创业基本情况及其对学校教育教学的反馈，并以此作为招生计划编制、学科专业调整和教育教学改革等方面的重要参考。</w:t>
      </w:r>
    </w:p>
    <w:p>
      <w:pPr>
        <w:widowControl/>
        <w:spacing w:before="156" w:beforeLines="50" w:after="156" w:afterLines="50"/>
        <w:ind w:firstLine="480"/>
        <w:rPr>
          <w:rFonts w:hint="eastAsia" w:eastAsia="宋体" w:cs="宋体"/>
          <w:color w:val="000000" w:themeColor="text1"/>
          <w:kern w:val="0"/>
          <w:szCs w:val="28"/>
          <w14:textFill>
            <w14:solidFill>
              <w14:schemeClr w14:val="tx1"/>
            </w14:solidFill>
          </w14:textFill>
        </w:rPr>
      </w:pPr>
      <w:r>
        <w:rPr>
          <w:rFonts w:hint="eastAsia" w:eastAsia="宋体" w:cs="宋体"/>
          <w:color w:val="000000" w:themeColor="text1"/>
          <w:kern w:val="0"/>
          <w:szCs w:val="28"/>
          <w14:textFill>
            <w14:solidFill>
              <w14:schemeClr w14:val="tx1"/>
            </w14:solidFill>
          </w14:textFill>
        </w:rPr>
        <w:t>报告基于南昌航空大学科技学院毕业生就业信息数据及2020届毕业生和学校合作单位调研数据，由专业第三方调研咨询机构江西枫岭教育科技有限公司进行分析。学校统计的毕业生就业数据统计截止日期为2020年8月31日，使用数据主要涉及毕业生的规模和结构、就业率、毕业去向、就业流向等。调研数据来自线上的实名制调研，清洗环节先后通过答题时间、IP地址、重复答题等原则过滤，保证了数据质量。</w:t>
      </w:r>
    </w:p>
    <w:p>
      <w:pPr>
        <w:widowControl/>
        <w:spacing w:before="156" w:beforeLines="50" w:after="156" w:afterLines="50"/>
        <w:ind w:firstLine="480"/>
        <w:rPr>
          <w:rFonts w:hint="eastAsia" w:eastAsia="宋体" w:cs="宋体"/>
          <w:color w:val="000000" w:themeColor="text1"/>
          <w:kern w:val="0"/>
          <w:szCs w:val="28"/>
          <w14:textFill>
            <w14:solidFill>
              <w14:schemeClr w14:val="tx1"/>
            </w14:solidFill>
          </w14:textFill>
        </w:rPr>
      </w:pPr>
    </w:p>
    <w:p>
      <w:pPr>
        <w:pStyle w:val="11"/>
        <w:keepNext w:val="0"/>
        <w:keepLines w:val="0"/>
        <w:pageBreakBefore w:val="0"/>
        <w:widowControl/>
        <w:kinsoku/>
        <w:wordWrap/>
        <w:overflowPunct/>
        <w:topLinePunct w:val="0"/>
        <w:autoSpaceDE/>
        <w:autoSpaceDN/>
        <w:bidi w:val="0"/>
        <w:adjustRightInd/>
        <w:snapToGrid/>
        <w:spacing w:line="240" w:lineRule="auto"/>
        <w:jc w:val="left"/>
        <w:textAlignment w:val="center"/>
      </w:pPr>
      <w:r>
        <w:rPr>
          <w:rFonts w:hint="eastAsia"/>
          <w:b/>
          <w:bCs/>
        </w:rPr>
        <w:t>注：</w:t>
      </w:r>
      <w:r>
        <w:rPr>
          <w:rFonts w:hint="eastAsia"/>
        </w:rPr>
        <w:t>本报告计算出的比例统一精确保留百分比小数点后两位，所有百分比类的结果皆为通用模式，通过四舍五入的方式对前面一位数字进行加减，所以结果偏差值不会高于0.5%。</w:t>
      </w:r>
    </w:p>
    <w:p>
      <w:pPr>
        <w:pStyle w:val="12"/>
        <w:ind w:left="0" w:leftChars="0" w:firstLine="0" w:firstLineChars="0"/>
        <w:jc w:val="center"/>
      </w:pPr>
      <w:bookmarkStart w:id="5" w:name="_Toc532634138"/>
      <w:bookmarkStart w:id="6" w:name="_Toc20173870"/>
      <w:bookmarkStart w:id="7" w:name="_Toc31004"/>
      <w:bookmarkStart w:id="8" w:name="_Toc16009"/>
      <w:bookmarkStart w:id="9" w:name="_Toc12301"/>
      <w:bookmarkStart w:id="10" w:name="_Toc10615"/>
      <w:r>
        <w:rPr>
          <w:rFonts w:hint="eastAsia"/>
        </w:rPr>
        <w:t>学校概况</w:t>
      </w:r>
      <w:bookmarkEnd w:id="5"/>
      <w:bookmarkEnd w:id="6"/>
      <w:bookmarkEnd w:id="7"/>
      <w:bookmarkEnd w:id="8"/>
      <w:bookmarkEnd w:id="9"/>
      <w:bookmarkEnd w:id="10"/>
    </w:p>
    <w:p>
      <w:pPr>
        <w:ind w:firstLine="480"/>
      </w:pPr>
      <w:r>
        <w:rPr>
          <w:rFonts w:hint="eastAsia"/>
        </w:rPr>
        <w:t xml:space="preserve">南昌航空大学科技学院是一所以工管学科为主，工、管、文、理、经、艺等多学科协调发展的应用技术型本科院校。学院2001年7月经江西省教育厅、江西省计划发展委员会批准试办，为教育部首批确认的独立学院。 </w:t>
      </w:r>
    </w:p>
    <w:p>
      <w:pPr>
        <w:ind w:firstLine="480"/>
      </w:pPr>
      <w:r>
        <w:rPr>
          <w:rFonts w:hint="eastAsia"/>
        </w:rPr>
        <w:t>学院自成立以来，认真贯彻党的教育方针，秉承南昌航空大学60余年严谨办学所形成的优良传统和作风，服务于祖国航空事业和地方社会经济的发展，牢固树立“育人为本，质量第一”的教育理念，遵循“厚德博学，自强立功”校训，狠抓校风学风建设，积极培育和践行学院“勇于担当，止于至善”的价值观，坚持走“以社会需求为导向，在产学结合中彰显办学质量和特色”的发展道路，致力于培养德、智、体、美、劳全面发展、基础扎实、素质过硬、具有创新精神和实践能力的面向一线的技术技能型高级应用人才。</w:t>
      </w:r>
    </w:p>
    <w:p>
      <w:pPr>
        <w:ind w:firstLine="480"/>
      </w:pPr>
      <w:r>
        <w:rPr>
          <w:rFonts w:hint="eastAsia"/>
        </w:rPr>
        <w:t>学院位于昌九经济带中部、庐山南麓、鄱阳湖之滨的共青城市科教城，科教城是江西省委省政府重点打造的生态园林高教区。学院总建设投资近7亿元，占地面积1000余亩，校舍建筑面积20万平方米，学院以智能化校园管理理念，积极打造生态优美、服务设施一流、教学设备先进的现代化校园。</w:t>
      </w:r>
    </w:p>
    <w:p>
      <w:pPr>
        <w:ind w:firstLine="480"/>
      </w:pPr>
      <w:r>
        <w:rPr>
          <w:rFonts w:hint="eastAsia"/>
        </w:rPr>
        <w:t xml:space="preserve">学院目前下设机械材料学部、信息电子学部、经济管理学部、艺术学部、文理学部、航空学部等6个教学学部，设有24个本科专业，在校学生近万人。学院现有专任教师375名，其中，研究生以上学历教师占教师的78%，高级职称教师占教师的34%。 </w:t>
      </w:r>
    </w:p>
    <w:p>
      <w:pPr>
        <w:ind w:firstLine="480"/>
      </w:pPr>
      <w:r>
        <w:rPr>
          <w:rFonts w:hint="eastAsia"/>
        </w:rPr>
        <w:t>通过十余年的办学积累，学院依托南昌航空大学雄厚的优势教学资源，教学实力不断壮大、教学设施齐全、航空特色鲜明、工科专业优势明显。学院重视与行业、企业合作，先后与中国航空工业集团有限公司及其下属公司等27家企业建立了紧密的合作关系。学院加强国际交流合作，与新西兰、英国、韩国等国高校签订了友好合作办学协议，与中国台湾高校建立了交流生互访机制。</w:t>
      </w:r>
    </w:p>
    <w:p>
      <w:pPr>
        <w:ind w:firstLine="480"/>
      </w:pPr>
      <w:r>
        <w:rPr>
          <w:rFonts w:hint="eastAsia"/>
        </w:rPr>
        <w:t xml:space="preserve">学院优良的办学条件和严谨的办学作风，为人才培养质量提供了坚实的保障。近五年来，学院在全国大学生数学建模竞赛、挑战杯、中国国际飞行器设计挑战赛、全国大学生工程训练综合能力竞赛、全国大学生无损检测（超声）技能大赛、全国大学生英语竞赛、全国大学生电子设计竞赛等竞赛活动中获得全国一、二、三等奖及优秀组织奖达300多项。学院的毕业生考研率和就业率一直在全省同类院校中名列前茅。自办学以来学院有近1400名毕业生考入香港城市大学、哈尔滨工业大学、南京航空航天大学、中国科学院、中国运载火箭技术研究院、暨南大学、上海大学、中国地质大学、中国石油大学、南京信息工程大学、中国民航大学等高校攻读硕士研究生。2014年，学院进入武书连同类院校新生质量教师创新能力排行榜前百强。学生的实践能力和创新精神得到社会和用人单位的广泛认可。 </w:t>
      </w:r>
    </w:p>
    <w:p>
      <w:pPr>
        <w:ind w:firstLine="480"/>
      </w:pPr>
      <w:r>
        <w:rPr>
          <w:rFonts w:hint="eastAsia"/>
        </w:rPr>
        <w:t>学院将紧跟时代步伐，抢抓发展机遇，深度融入产业和区域社会经济发展，在更高起点上，朝着建设工科优势明显、办学特色鲜明的应用技术型高等院校目标奋进。</w:t>
      </w:r>
    </w:p>
    <w:p>
      <w:pPr>
        <w:pStyle w:val="12"/>
        <w:ind w:firstLine="0" w:firstLineChars="0"/>
        <w:jc w:val="center"/>
      </w:pPr>
      <w:bookmarkStart w:id="11" w:name="_Toc20173871"/>
      <w:bookmarkStart w:id="12" w:name="_Toc529365208"/>
      <w:bookmarkStart w:id="13" w:name="_Toc4225"/>
      <w:bookmarkStart w:id="14" w:name="_Toc532634139"/>
      <w:bookmarkStart w:id="15" w:name="_Toc7866"/>
      <w:bookmarkStart w:id="16" w:name="_Toc32411"/>
      <w:bookmarkStart w:id="17" w:name="_Toc14579"/>
      <w:bookmarkStart w:id="18" w:name="_Toc469479269"/>
      <w:bookmarkStart w:id="19" w:name="_Toc471823379"/>
      <w:r>
        <w:rPr>
          <w:rFonts w:hint="eastAsia"/>
        </w:rPr>
        <w:t>第一章 2020届毕业生基本情况</w:t>
      </w:r>
      <w:bookmarkEnd w:id="11"/>
      <w:bookmarkEnd w:id="12"/>
      <w:bookmarkEnd w:id="13"/>
      <w:bookmarkEnd w:id="14"/>
      <w:bookmarkEnd w:id="15"/>
      <w:bookmarkEnd w:id="16"/>
      <w:bookmarkEnd w:id="17"/>
    </w:p>
    <w:p>
      <w:pPr>
        <w:pStyle w:val="13"/>
      </w:pPr>
      <w:bookmarkStart w:id="20" w:name="_Toc530556137"/>
      <w:bookmarkStart w:id="21" w:name="_Toc532634140"/>
      <w:bookmarkStart w:id="22" w:name="_Toc532016340"/>
      <w:bookmarkStart w:id="23" w:name="_Toc20173872"/>
      <w:bookmarkStart w:id="24" w:name="_Toc14882"/>
      <w:bookmarkStart w:id="25" w:name="_Toc10255"/>
      <w:bookmarkStart w:id="26" w:name="_Toc21697"/>
      <w:bookmarkStart w:id="27" w:name="_Toc21917"/>
      <w:bookmarkStart w:id="28" w:name="_Toc531968228"/>
      <w:bookmarkStart w:id="29" w:name="_Toc529365209"/>
      <w:r>
        <w:rPr>
          <w:rFonts w:hint="eastAsia"/>
        </w:rPr>
        <w:t>一、2020届毕业生规模</w:t>
      </w:r>
      <w:bookmarkEnd w:id="20"/>
      <w:bookmarkEnd w:id="21"/>
      <w:bookmarkEnd w:id="22"/>
      <w:bookmarkEnd w:id="23"/>
      <w:r>
        <w:rPr>
          <w:rFonts w:hint="eastAsia"/>
        </w:rPr>
        <w:t>与结构</w:t>
      </w:r>
      <w:bookmarkEnd w:id="24"/>
      <w:bookmarkEnd w:id="25"/>
      <w:bookmarkEnd w:id="26"/>
      <w:bookmarkEnd w:id="27"/>
    </w:p>
    <w:p>
      <w:pPr>
        <w:pStyle w:val="14"/>
      </w:pPr>
      <w:bookmarkStart w:id="30" w:name="_Toc22402"/>
      <w:bookmarkStart w:id="31" w:name="_Toc24207"/>
      <w:bookmarkStart w:id="32" w:name="_Toc14647"/>
      <w:bookmarkStart w:id="33" w:name="_Toc26568"/>
      <w:bookmarkStart w:id="34" w:name="_Toc16334"/>
      <w:bookmarkStart w:id="35" w:name="_Toc17075"/>
      <w:r>
        <w:rPr>
          <w:rFonts w:hint="eastAsia"/>
        </w:rPr>
        <w:t>（一）毕业生分性别规模与结构</w:t>
      </w:r>
      <w:bookmarkEnd w:id="30"/>
      <w:bookmarkEnd w:id="31"/>
      <w:bookmarkEnd w:id="32"/>
      <w:bookmarkEnd w:id="33"/>
      <w:bookmarkEnd w:id="34"/>
      <w:bookmarkEnd w:id="35"/>
    </w:p>
    <w:p>
      <w:pPr>
        <w:pStyle w:val="10"/>
        <w:keepNext w:val="0"/>
        <w:keepLines w:val="0"/>
        <w:pageBreakBefore w:val="0"/>
        <w:widowControl/>
        <w:kinsoku/>
        <w:wordWrap/>
        <w:overflowPunct/>
        <w:topLinePunct w:val="0"/>
        <w:autoSpaceDE w:val="0"/>
        <w:autoSpaceDN w:val="0"/>
        <w:bidi w:val="0"/>
        <w:adjustRightInd w:val="0"/>
        <w:snapToGrid/>
        <w:spacing w:before="156" w:afterLines="0"/>
        <w:ind w:firstLine="480"/>
        <w:textAlignment w:val="auto"/>
        <w:rPr>
          <w:rFonts w:ascii="Times New Roman" w:hAnsi="Times New Roman"/>
        </w:rPr>
      </w:pPr>
      <w:r>
        <w:rPr>
          <w:rFonts w:hint="eastAsia" w:ascii="Times New Roman" w:hAnsi="Times New Roman"/>
        </w:rPr>
        <w:t>学校2020届共培养毕业生2387人，其中男性毕业生1416人，占毕业生总人数的59.32%；女性毕业生971人，占毕业生总人数的40.68%。男性毕业生人数是女性毕业生人数的1.46倍。详见下表。</w:t>
      </w:r>
    </w:p>
    <w:p>
      <w:pPr>
        <w:pStyle w:val="2"/>
        <w:ind w:firstLine="0" w:firstLineChars="0"/>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 xml:space="preserve">表1-1 </w:t>
      </w:r>
      <w:r>
        <w:rPr>
          <w:rFonts w:hint="eastAsia" w:ascii="Times New Roman" w:hAnsi="Times New Roman" w:cs="Times New Roman" w:eastAsiaTheme="minorEastAsia"/>
          <w:sz w:val="18"/>
          <w:szCs w:val="18"/>
          <w:lang w:val="en-US" w:eastAsia="zh-CN"/>
        </w:rPr>
        <w:t xml:space="preserve"> </w:t>
      </w:r>
      <w:r>
        <w:rPr>
          <w:rFonts w:hint="eastAsia" w:ascii="Times New Roman" w:hAnsi="Times New Roman" w:cs="Times New Roman" w:eastAsiaTheme="minorEastAsia"/>
          <w:sz w:val="18"/>
          <w:szCs w:val="18"/>
        </w:rPr>
        <w:t>2020届毕业生分性别规模与结构</w:t>
      </w:r>
    </w:p>
    <w:p>
      <w:pPr>
        <w:pStyle w:val="2"/>
        <w:ind w:firstLine="360"/>
        <w:jc w:val="right"/>
        <w:rPr>
          <w:rFonts w:ascii="Times New Roman" w:hAnsi="Times New Roman" w:eastAsia="宋体" w:cs="宋体"/>
          <w:sz w:val="18"/>
          <w:szCs w:val="18"/>
        </w:rPr>
      </w:pPr>
      <w:r>
        <w:rPr>
          <w:rFonts w:hint="eastAsia" w:ascii="Times New Roman" w:hAnsi="Times New Roman" w:eastAsia="宋体" w:cs="宋体"/>
          <w:sz w:val="18"/>
          <w:szCs w:val="18"/>
        </w:rPr>
        <w:t>单位：人数（人）、比例（%）</w:t>
      </w:r>
    </w:p>
    <w:tbl>
      <w:tblPr>
        <w:tblStyle w:val="8"/>
        <w:tblW w:w="4998" w:type="pct"/>
        <w:jc w:val="center"/>
        <w:tblLayout w:type="autofit"/>
        <w:tblCellMar>
          <w:top w:w="0" w:type="dxa"/>
          <w:left w:w="0" w:type="dxa"/>
          <w:bottom w:w="0" w:type="dxa"/>
          <w:right w:w="0" w:type="dxa"/>
        </w:tblCellMar>
      </w:tblPr>
      <w:tblGrid>
        <w:gridCol w:w="2758"/>
        <w:gridCol w:w="2700"/>
        <w:gridCol w:w="2875"/>
      </w:tblGrid>
      <w:tr>
        <w:tblPrEx>
          <w:tblCellMar>
            <w:top w:w="0" w:type="dxa"/>
            <w:left w:w="0" w:type="dxa"/>
            <w:bottom w:w="0" w:type="dxa"/>
            <w:right w:w="0" w:type="dxa"/>
          </w:tblCellMar>
        </w:tblPrEx>
        <w:trPr>
          <w:trHeight w:val="270" w:hRule="atLeast"/>
          <w:jc w:val="center"/>
        </w:trPr>
        <w:tc>
          <w:tcPr>
            <w:tcW w:w="1655" w:type="pct"/>
            <w:tcBorders>
              <w:top w:val="single" w:color="4F81BD" w:sz="8" w:space="0"/>
              <w:left w:val="single" w:color="4F81BD" w:sz="8" w:space="0"/>
              <w:bottom w:val="single" w:color="FFFFFF" w:sz="18" w:space="0"/>
              <w:right w:val="single" w:color="4F81BD" w:sz="8" w:space="0"/>
            </w:tcBorders>
            <w:shd w:val="clear" w:color="auto" w:fill="4F81BD"/>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rPr>
            </w:pPr>
            <w:r>
              <w:rPr>
                <w:rFonts w:hint="eastAsia"/>
                <w:b/>
                <w:bCs/>
                <w:lang w:bidi="ar"/>
              </w:rPr>
              <w:t>性别</w:t>
            </w:r>
          </w:p>
        </w:tc>
        <w:tc>
          <w:tcPr>
            <w:tcW w:w="1620" w:type="pct"/>
            <w:tcBorders>
              <w:top w:val="single" w:color="4F81BD" w:sz="8" w:space="0"/>
              <w:left w:val="single" w:color="4F81BD" w:sz="8" w:space="0"/>
              <w:bottom w:val="single" w:color="FFFFFF" w:sz="18" w:space="0"/>
              <w:right w:val="single" w:color="4F81BD" w:sz="8" w:space="0"/>
            </w:tcBorders>
            <w:shd w:val="clear" w:color="auto" w:fill="4F81BD"/>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rPr>
            </w:pPr>
            <w:r>
              <w:rPr>
                <w:rFonts w:hint="eastAsia"/>
                <w:b/>
                <w:bCs/>
                <w:lang w:bidi="ar"/>
              </w:rPr>
              <w:t>毕业生数</w:t>
            </w:r>
          </w:p>
        </w:tc>
        <w:tc>
          <w:tcPr>
            <w:tcW w:w="1725" w:type="pct"/>
            <w:tcBorders>
              <w:top w:val="single" w:color="4F81BD" w:sz="8" w:space="0"/>
              <w:left w:val="single" w:color="4F81BD" w:sz="8" w:space="0"/>
              <w:bottom w:val="single" w:color="FFFFFF" w:sz="18" w:space="0"/>
              <w:right w:val="single" w:color="4F81BD" w:sz="8" w:space="0"/>
            </w:tcBorders>
            <w:shd w:val="clear" w:color="auto" w:fill="4F81BD"/>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rPr>
            </w:pPr>
            <w:r>
              <w:rPr>
                <w:rFonts w:hint="eastAsia"/>
                <w:b/>
                <w:bCs/>
                <w:lang w:bidi="ar"/>
              </w:rPr>
              <w:t>比例</w:t>
            </w:r>
          </w:p>
        </w:tc>
      </w:tr>
      <w:tr>
        <w:tblPrEx>
          <w:tblCellMar>
            <w:top w:w="0" w:type="dxa"/>
            <w:left w:w="0" w:type="dxa"/>
            <w:bottom w:w="0" w:type="dxa"/>
            <w:right w:w="0" w:type="dxa"/>
          </w:tblCellMar>
        </w:tblPrEx>
        <w:trPr>
          <w:trHeight w:val="270" w:hRule="atLeast"/>
          <w:jc w:val="center"/>
        </w:trPr>
        <w:tc>
          <w:tcPr>
            <w:tcW w:w="1655" w:type="pc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rPr>
              <w:t>男</w:t>
            </w:r>
          </w:p>
        </w:tc>
        <w:tc>
          <w:tcPr>
            <w:tcW w:w="1620" w:type="pc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1416</w:t>
            </w:r>
          </w:p>
        </w:tc>
        <w:tc>
          <w:tcPr>
            <w:tcW w:w="1725" w:type="pc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 xml:space="preserve">59.32 </w:t>
            </w:r>
          </w:p>
        </w:tc>
      </w:tr>
      <w:tr>
        <w:tblPrEx>
          <w:tblCellMar>
            <w:top w:w="0" w:type="dxa"/>
            <w:left w:w="0" w:type="dxa"/>
            <w:bottom w:w="0" w:type="dxa"/>
            <w:right w:w="0" w:type="dxa"/>
          </w:tblCellMar>
        </w:tblPrEx>
        <w:trPr>
          <w:trHeight w:val="270" w:hRule="atLeast"/>
          <w:jc w:val="center"/>
        </w:trPr>
        <w:tc>
          <w:tcPr>
            <w:tcW w:w="1655"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rPr>
              <w:t>女</w:t>
            </w:r>
          </w:p>
        </w:tc>
        <w:tc>
          <w:tcPr>
            <w:tcW w:w="1620"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971</w:t>
            </w:r>
          </w:p>
        </w:tc>
        <w:tc>
          <w:tcPr>
            <w:tcW w:w="1725"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 xml:space="preserve">40.68 </w:t>
            </w:r>
          </w:p>
        </w:tc>
      </w:tr>
      <w:tr>
        <w:tblPrEx>
          <w:tblCellMar>
            <w:top w:w="0" w:type="dxa"/>
            <w:left w:w="0" w:type="dxa"/>
            <w:bottom w:w="0" w:type="dxa"/>
            <w:right w:w="0" w:type="dxa"/>
          </w:tblCellMar>
        </w:tblPrEx>
        <w:trPr>
          <w:trHeight w:val="270" w:hRule="atLeast"/>
          <w:jc w:val="center"/>
        </w:trPr>
        <w:tc>
          <w:tcPr>
            <w:tcW w:w="1655"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r>
              <w:rPr>
                <w:rFonts w:hint="eastAsia"/>
                <w:b/>
                <w:bCs/>
                <w:color w:val="000000"/>
                <w:lang w:bidi="ar"/>
              </w:rPr>
              <w:t>总计</w:t>
            </w:r>
          </w:p>
        </w:tc>
        <w:tc>
          <w:tcPr>
            <w:tcW w:w="1620" w:type="pct"/>
            <w:tcBorders>
              <w:top w:val="single" w:color="4F81BD" w:sz="8" w:space="0"/>
              <w:left w:val="single" w:color="4F81BD" w:sz="8" w:space="0"/>
              <w:bottom w:val="single" w:color="4F81BD" w:sz="8" w:space="0"/>
              <w:right w:val="single" w:color="4F81BD" w:sz="8" w:space="0"/>
            </w:tcBorders>
            <w:shd w:val="clear" w:color="DDEBF7"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r>
              <w:rPr>
                <w:b/>
                <w:bCs/>
              </w:rPr>
              <w:t>2387</w:t>
            </w:r>
          </w:p>
        </w:tc>
        <w:tc>
          <w:tcPr>
            <w:tcW w:w="1725"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r>
              <w:rPr>
                <w:b/>
                <w:bCs/>
              </w:rPr>
              <w:t xml:space="preserve">100.00 </w:t>
            </w:r>
          </w:p>
        </w:tc>
      </w:tr>
    </w:tbl>
    <w:p>
      <w:pPr>
        <w:pStyle w:val="14"/>
      </w:pPr>
      <w:bookmarkStart w:id="36" w:name="_Toc13191"/>
      <w:bookmarkStart w:id="37" w:name="_Toc7145"/>
      <w:bookmarkStart w:id="38" w:name="_Toc18721"/>
      <w:bookmarkStart w:id="39" w:name="_Toc23895"/>
      <w:bookmarkStart w:id="40" w:name="_Toc1248"/>
      <w:bookmarkStart w:id="41" w:name="_Toc530556138"/>
      <w:bookmarkStart w:id="42" w:name="_Toc532016341"/>
      <w:bookmarkStart w:id="43" w:name="_Toc532634141"/>
      <w:bookmarkStart w:id="44" w:name="_Toc20173874"/>
      <w:r>
        <w:rPr>
          <w:rFonts w:hint="eastAsia"/>
        </w:rPr>
        <w:t>（二）毕业生分民族规模与结构</w:t>
      </w:r>
      <w:bookmarkEnd w:id="36"/>
      <w:bookmarkEnd w:id="37"/>
      <w:bookmarkEnd w:id="38"/>
      <w:bookmarkEnd w:id="39"/>
      <w:bookmarkEnd w:id="40"/>
    </w:p>
    <w:p>
      <w:pPr>
        <w:pStyle w:val="10"/>
        <w:keepNext w:val="0"/>
        <w:keepLines w:val="0"/>
        <w:pageBreakBefore w:val="0"/>
        <w:widowControl/>
        <w:kinsoku/>
        <w:wordWrap/>
        <w:overflowPunct/>
        <w:topLinePunct w:val="0"/>
        <w:autoSpaceDE w:val="0"/>
        <w:autoSpaceDN w:val="0"/>
        <w:bidi w:val="0"/>
        <w:adjustRightInd w:val="0"/>
        <w:snapToGrid/>
        <w:spacing w:before="156" w:afterLines="0"/>
        <w:ind w:firstLine="480"/>
        <w:textAlignment w:val="auto"/>
        <w:rPr>
          <w:rFonts w:ascii="Times New Roman" w:hAnsi="Times New Roman"/>
        </w:rPr>
      </w:pPr>
      <w:r>
        <w:rPr>
          <w:rFonts w:hint="eastAsia" w:ascii="Times New Roman" w:hAnsi="Times New Roman"/>
        </w:rPr>
        <w:t>从民族结构来看，学校2020届毕业生中汉族毕业生最多，共2341人，占98.07%；其次是满族（11人，0.46%）、黎族（6人，0.25%）、回族（5人，0.21%）和苗族（5人，0.21%）；另外，</w:t>
      </w:r>
      <w:r>
        <w:rPr>
          <w:rFonts w:hint="eastAsia" w:ascii="Times New Roman" w:hAnsi="Times New Roman"/>
          <w:color w:val="000000"/>
          <w:szCs w:val="24"/>
        </w:rPr>
        <w:t>藏族、朝鲜族、彝族、壮族均只有1人，占0.04%</w:t>
      </w:r>
      <w:r>
        <w:rPr>
          <w:rFonts w:hint="eastAsia" w:ascii="Times New Roman" w:hAnsi="Times New Roman"/>
        </w:rPr>
        <w:t>。可见学校2020届毕业生的民族分布多样化。详见下表。</w:t>
      </w:r>
    </w:p>
    <w:p>
      <w:pPr>
        <w:pStyle w:val="2"/>
        <w:ind w:firstLine="0" w:firstLineChars="0"/>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表1-2 2020届毕业生分民族规模与结构</w:t>
      </w:r>
    </w:p>
    <w:p>
      <w:pPr>
        <w:pStyle w:val="2"/>
        <w:ind w:firstLine="360"/>
        <w:jc w:val="right"/>
        <w:rPr>
          <w:rFonts w:ascii="Times New Roman" w:hAnsi="Times New Roman" w:eastAsia="宋体" w:cs="宋体"/>
          <w:sz w:val="18"/>
          <w:szCs w:val="18"/>
        </w:rPr>
      </w:pPr>
      <w:r>
        <w:rPr>
          <w:rFonts w:hint="eastAsia" w:ascii="Times New Roman" w:hAnsi="Times New Roman" w:eastAsia="宋体" w:cs="宋体"/>
          <w:sz w:val="18"/>
          <w:szCs w:val="18"/>
        </w:rPr>
        <w:t>单位：人数（人）、比例（%）</w:t>
      </w:r>
    </w:p>
    <w:tbl>
      <w:tblPr>
        <w:tblStyle w:val="15"/>
        <w:tblW w:w="4998" w:type="pct"/>
        <w:jc w:val="cente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autofit"/>
        <w:tblCellMar>
          <w:top w:w="0" w:type="dxa"/>
          <w:left w:w="108" w:type="dxa"/>
          <w:bottom w:w="0" w:type="dxa"/>
          <w:right w:w="108" w:type="dxa"/>
        </w:tblCellMar>
      </w:tblPr>
      <w:tblGrid>
        <w:gridCol w:w="2834"/>
        <w:gridCol w:w="2759"/>
        <w:gridCol w:w="2926"/>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1663" w:type="pct"/>
            <w:tcBorders>
              <w:top w:val="single" w:color="5B9BD5" w:themeColor="accent1" w:sz="4" w:space="0"/>
              <w:left w:val="single" w:color="5B9BD5" w:themeColor="accent1" w:sz="4" w:space="0"/>
              <w:bottom w:val="single" w:color="5B9BD5" w:themeColor="accent1" w:sz="4" w:space="0"/>
              <w:right w:val="nil"/>
              <w:insideH w:val="single" w:sz="4" w:space="0"/>
              <w:insideV w:val="nil"/>
            </w:tcBorders>
            <w:shd w:val="clear" w:color="auto" w:fill="5B9BD5" w:themeFill="accent1"/>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FFFFFF" w:themeColor="background1"/>
                <w14:textFill>
                  <w14:solidFill>
                    <w14:schemeClr w14:val="bg1"/>
                  </w14:solidFill>
                </w14:textFill>
              </w:rPr>
            </w:pPr>
            <w:r>
              <w:rPr>
                <w:rFonts w:hint="eastAsia"/>
                <w:b/>
                <w:bCs/>
                <w:color w:val="FFFFFF" w:themeColor="background1"/>
                <w:lang w:bidi="ar"/>
                <w14:textFill>
                  <w14:solidFill>
                    <w14:schemeClr w14:val="bg1"/>
                  </w14:solidFill>
                </w14:textFill>
              </w:rPr>
              <w:t>民族</w:t>
            </w:r>
          </w:p>
        </w:tc>
        <w:tc>
          <w:tcPr>
            <w:tcW w:w="1619" w:type="pct"/>
            <w:tcBorders>
              <w:top w:val="single" w:color="5B9BD5" w:themeColor="accent1" w:sz="4" w:space="0"/>
              <w:bottom w:val="single" w:color="5B9BD5" w:themeColor="accent1" w:sz="4" w:space="0"/>
              <w:right w:val="nil"/>
              <w:insideH w:val="single" w:sz="4" w:space="0"/>
              <w:insideV w:val="nil"/>
            </w:tcBorders>
            <w:shd w:val="clear" w:color="auto" w:fill="5B9BD5" w:themeFill="accent1"/>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FFFFFF" w:themeColor="background1"/>
                <w14:textFill>
                  <w14:solidFill>
                    <w14:schemeClr w14:val="bg1"/>
                  </w14:solidFill>
                </w14:textFill>
              </w:rPr>
            </w:pPr>
            <w:r>
              <w:rPr>
                <w:rFonts w:hint="eastAsia"/>
                <w:b/>
                <w:bCs/>
                <w:color w:val="FFFFFF" w:themeColor="background1"/>
                <w:lang w:bidi="ar"/>
                <w14:textFill>
                  <w14:solidFill>
                    <w14:schemeClr w14:val="bg1"/>
                  </w14:solidFill>
                </w14:textFill>
              </w:rPr>
              <w:t>人数</w:t>
            </w:r>
          </w:p>
        </w:tc>
        <w:tc>
          <w:tcPr>
            <w:tcW w:w="1717" w:type="pct"/>
            <w:tcBorders>
              <w:top w:val="single" w:color="5B9BD5" w:themeColor="accent1" w:sz="4" w:space="0"/>
              <w:bottom w:val="single" w:color="5B9BD5" w:themeColor="accent1" w:sz="4" w:space="0"/>
              <w:right w:val="single" w:color="5B9BD5" w:themeColor="accent1" w:sz="4" w:space="0"/>
              <w:insideH w:val="single" w:sz="4" w:space="0"/>
              <w:insideV w:val="nil"/>
            </w:tcBorders>
            <w:shd w:val="clear" w:color="auto" w:fill="5B9BD5" w:themeFill="accent1"/>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FFFFFF" w:themeColor="background1"/>
                <w14:textFill>
                  <w14:solidFill>
                    <w14:schemeClr w14:val="bg1"/>
                  </w14:solidFill>
                </w14:textFill>
              </w:rPr>
            </w:pPr>
            <w:r>
              <w:rPr>
                <w:rFonts w:hint="eastAsia"/>
                <w:b/>
                <w:bCs/>
                <w:color w:val="FFFFFF" w:themeColor="background1"/>
                <w:lang w:bidi="ar"/>
                <w14:textFill>
                  <w14:solidFill>
                    <w14:schemeClr w14:val="bg1"/>
                  </w14:solidFill>
                </w14:textFill>
              </w:rPr>
              <w:t>比例</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1663"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b w:val="0"/>
                <w:bCs w:val="0"/>
                <w:color w:val="000000"/>
              </w:rPr>
            </w:pPr>
            <w:r>
              <w:rPr>
                <w:rFonts w:hint="eastAsia"/>
                <w:b w:val="0"/>
                <w:bCs w:val="0"/>
              </w:rPr>
              <w:t>汉族</w:t>
            </w:r>
          </w:p>
        </w:tc>
        <w:tc>
          <w:tcPr>
            <w:tcW w:w="1619"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color w:val="000000"/>
              </w:rPr>
            </w:pPr>
            <w:r>
              <w:rPr>
                <w:rFonts w:hint="eastAsia"/>
              </w:rPr>
              <w:t>2341</w:t>
            </w:r>
          </w:p>
        </w:tc>
        <w:tc>
          <w:tcPr>
            <w:tcW w:w="1717"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98.07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1663"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b w:val="0"/>
                <w:bCs w:val="0"/>
                <w:color w:val="000000"/>
              </w:rPr>
            </w:pPr>
            <w:r>
              <w:rPr>
                <w:rFonts w:hint="eastAsia"/>
                <w:b w:val="0"/>
                <w:bCs w:val="0"/>
              </w:rPr>
              <w:t>满族</w:t>
            </w:r>
          </w:p>
        </w:tc>
        <w:tc>
          <w:tcPr>
            <w:tcW w:w="1619"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color w:val="000000"/>
              </w:rPr>
            </w:pPr>
            <w:r>
              <w:rPr>
                <w:rFonts w:hint="eastAsia"/>
              </w:rPr>
              <w:t>11</w:t>
            </w:r>
          </w:p>
        </w:tc>
        <w:tc>
          <w:tcPr>
            <w:tcW w:w="1717"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0.46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1663"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b w:val="0"/>
                <w:bCs w:val="0"/>
                <w:color w:val="000000"/>
              </w:rPr>
            </w:pPr>
            <w:r>
              <w:rPr>
                <w:rFonts w:hint="eastAsia"/>
                <w:b w:val="0"/>
                <w:bCs w:val="0"/>
              </w:rPr>
              <w:t>黎族</w:t>
            </w:r>
          </w:p>
        </w:tc>
        <w:tc>
          <w:tcPr>
            <w:tcW w:w="1619"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color w:val="000000"/>
              </w:rPr>
            </w:pPr>
            <w:r>
              <w:rPr>
                <w:rFonts w:hint="eastAsia"/>
              </w:rPr>
              <w:t>6</w:t>
            </w:r>
          </w:p>
        </w:tc>
        <w:tc>
          <w:tcPr>
            <w:tcW w:w="1717"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0.25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1663"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b w:val="0"/>
                <w:bCs w:val="0"/>
                <w:color w:val="000000"/>
              </w:rPr>
            </w:pPr>
            <w:r>
              <w:rPr>
                <w:rFonts w:hint="eastAsia"/>
                <w:b w:val="0"/>
                <w:bCs w:val="0"/>
              </w:rPr>
              <w:t>回族</w:t>
            </w:r>
          </w:p>
        </w:tc>
        <w:tc>
          <w:tcPr>
            <w:tcW w:w="1619"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color w:val="000000"/>
              </w:rPr>
            </w:pPr>
            <w:r>
              <w:rPr>
                <w:rFonts w:hint="eastAsia"/>
              </w:rPr>
              <w:t>5</w:t>
            </w:r>
          </w:p>
        </w:tc>
        <w:tc>
          <w:tcPr>
            <w:tcW w:w="1717"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0.21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1663"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b w:val="0"/>
                <w:bCs w:val="0"/>
                <w:color w:val="000000"/>
              </w:rPr>
            </w:pPr>
            <w:r>
              <w:rPr>
                <w:rFonts w:hint="eastAsia"/>
                <w:b w:val="0"/>
                <w:bCs w:val="0"/>
              </w:rPr>
              <w:t>苗族</w:t>
            </w:r>
          </w:p>
        </w:tc>
        <w:tc>
          <w:tcPr>
            <w:tcW w:w="1619"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color w:val="000000"/>
              </w:rPr>
            </w:pPr>
            <w:r>
              <w:rPr>
                <w:rFonts w:hint="eastAsia"/>
              </w:rPr>
              <w:t>5</w:t>
            </w:r>
          </w:p>
        </w:tc>
        <w:tc>
          <w:tcPr>
            <w:tcW w:w="1717"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0.21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1663"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b w:val="0"/>
                <w:bCs w:val="0"/>
                <w:color w:val="000000"/>
              </w:rPr>
            </w:pPr>
            <w:r>
              <w:rPr>
                <w:rFonts w:hint="eastAsia"/>
                <w:b w:val="0"/>
                <w:bCs w:val="0"/>
              </w:rPr>
              <w:t>土家族</w:t>
            </w:r>
          </w:p>
        </w:tc>
        <w:tc>
          <w:tcPr>
            <w:tcW w:w="1619"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color w:val="000000"/>
              </w:rPr>
            </w:pPr>
            <w:r>
              <w:rPr>
                <w:rFonts w:hint="eastAsia"/>
              </w:rPr>
              <w:t>5</w:t>
            </w:r>
          </w:p>
        </w:tc>
        <w:tc>
          <w:tcPr>
            <w:tcW w:w="1717"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0.21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1663"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b w:val="0"/>
                <w:bCs w:val="0"/>
                <w:color w:val="000000"/>
              </w:rPr>
            </w:pPr>
            <w:r>
              <w:rPr>
                <w:rFonts w:hint="eastAsia"/>
                <w:b w:val="0"/>
                <w:bCs w:val="0"/>
              </w:rPr>
              <w:t>畲族</w:t>
            </w:r>
          </w:p>
        </w:tc>
        <w:tc>
          <w:tcPr>
            <w:tcW w:w="1619"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color w:val="000000"/>
              </w:rPr>
            </w:pPr>
            <w:r>
              <w:rPr>
                <w:rFonts w:hint="eastAsia"/>
              </w:rPr>
              <w:t>4</w:t>
            </w:r>
          </w:p>
        </w:tc>
        <w:tc>
          <w:tcPr>
            <w:tcW w:w="1717"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0.17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1663"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b w:val="0"/>
                <w:bCs w:val="0"/>
                <w:color w:val="000000"/>
              </w:rPr>
            </w:pPr>
            <w:r>
              <w:rPr>
                <w:rFonts w:hint="eastAsia"/>
                <w:b w:val="0"/>
                <w:bCs w:val="0"/>
              </w:rPr>
              <w:t>蒙古族</w:t>
            </w:r>
          </w:p>
        </w:tc>
        <w:tc>
          <w:tcPr>
            <w:tcW w:w="1619"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color w:val="000000"/>
              </w:rPr>
            </w:pPr>
            <w:r>
              <w:rPr>
                <w:rFonts w:hint="eastAsia"/>
              </w:rPr>
              <w:t>3</w:t>
            </w:r>
          </w:p>
        </w:tc>
        <w:tc>
          <w:tcPr>
            <w:tcW w:w="1717"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0.13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1663"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b w:val="0"/>
                <w:bCs w:val="0"/>
                <w:color w:val="000000"/>
              </w:rPr>
            </w:pPr>
            <w:r>
              <w:rPr>
                <w:rFonts w:hint="eastAsia"/>
                <w:b w:val="0"/>
                <w:bCs w:val="0"/>
              </w:rPr>
              <w:t>侗族</w:t>
            </w:r>
          </w:p>
        </w:tc>
        <w:tc>
          <w:tcPr>
            <w:tcW w:w="1619"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color w:val="000000"/>
              </w:rPr>
            </w:pPr>
            <w:r>
              <w:rPr>
                <w:rFonts w:hint="eastAsia"/>
              </w:rPr>
              <w:t>2</w:t>
            </w:r>
          </w:p>
        </w:tc>
        <w:tc>
          <w:tcPr>
            <w:tcW w:w="1717"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0.08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1663"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b w:val="0"/>
                <w:bCs w:val="0"/>
                <w:color w:val="000000"/>
              </w:rPr>
            </w:pPr>
            <w:r>
              <w:rPr>
                <w:rFonts w:hint="eastAsia"/>
                <w:b w:val="0"/>
                <w:bCs w:val="0"/>
              </w:rPr>
              <w:t>藏族</w:t>
            </w:r>
          </w:p>
        </w:tc>
        <w:tc>
          <w:tcPr>
            <w:tcW w:w="1619"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color w:val="000000"/>
              </w:rPr>
            </w:pPr>
            <w:r>
              <w:rPr>
                <w:rFonts w:hint="eastAsia"/>
              </w:rPr>
              <w:t>1</w:t>
            </w:r>
          </w:p>
        </w:tc>
        <w:tc>
          <w:tcPr>
            <w:tcW w:w="1717"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0.04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1663"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b w:val="0"/>
                <w:bCs w:val="0"/>
                <w:color w:val="000000"/>
              </w:rPr>
            </w:pPr>
            <w:r>
              <w:rPr>
                <w:rFonts w:hint="eastAsia"/>
                <w:b w:val="0"/>
                <w:bCs w:val="0"/>
              </w:rPr>
              <w:t>朝鲜族</w:t>
            </w:r>
          </w:p>
        </w:tc>
        <w:tc>
          <w:tcPr>
            <w:tcW w:w="1619"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color w:val="000000"/>
              </w:rPr>
            </w:pPr>
            <w:r>
              <w:rPr>
                <w:rFonts w:hint="eastAsia"/>
              </w:rPr>
              <w:t>1</w:t>
            </w:r>
          </w:p>
        </w:tc>
        <w:tc>
          <w:tcPr>
            <w:tcW w:w="1717"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0.04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1663"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b w:val="0"/>
                <w:bCs w:val="0"/>
                <w:color w:val="000000"/>
              </w:rPr>
            </w:pPr>
            <w:r>
              <w:rPr>
                <w:rFonts w:hint="eastAsia"/>
                <w:b w:val="0"/>
                <w:bCs w:val="0"/>
              </w:rPr>
              <w:t>其它</w:t>
            </w:r>
          </w:p>
        </w:tc>
        <w:tc>
          <w:tcPr>
            <w:tcW w:w="1619"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color w:val="000000"/>
              </w:rPr>
            </w:pPr>
            <w:r>
              <w:rPr>
                <w:rFonts w:hint="eastAsia"/>
              </w:rPr>
              <w:t>1</w:t>
            </w:r>
          </w:p>
        </w:tc>
        <w:tc>
          <w:tcPr>
            <w:tcW w:w="1717"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0.04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1663"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b w:val="0"/>
                <w:bCs w:val="0"/>
                <w:color w:val="000000"/>
              </w:rPr>
            </w:pPr>
            <w:r>
              <w:rPr>
                <w:rFonts w:hint="eastAsia"/>
                <w:b w:val="0"/>
                <w:bCs w:val="0"/>
              </w:rPr>
              <w:t>彝族</w:t>
            </w:r>
          </w:p>
        </w:tc>
        <w:tc>
          <w:tcPr>
            <w:tcW w:w="1619"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color w:val="000000"/>
              </w:rPr>
            </w:pPr>
            <w:r>
              <w:rPr>
                <w:rFonts w:hint="eastAsia"/>
              </w:rPr>
              <w:t>1</w:t>
            </w:r>
          </w:p>
        </w:tc>
        <w:tc>
          <w:tcPr>
            <w:tcW w:w="1717"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0.04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1663"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b w:val="0"/>
                <w:bCs w:val="0"/>
                <w:color w:val="000000"/>
              </w:rPr>
            </w:pPr>
            <w:r>
              <w:rPr>
                <w:rFonts w:hint="eastAsia"/>
                <w:b w:val="0"/>
                <w:bCs w:val="0"/>
              </w:rPr>
              <w:t>壮族</w:t>
            </w:r>
          </w:p>
        </w:tc>
        <w:tc>
          <w:tcPr>
            <w:tcW w:w="1619"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color w:val="000000"/>
              </w:rPr>
            </w:pPr>
            <w:r>
              <w:rPr>
                <w:rFonts w:hint="eastAsia"/>
              </w:rPr>
              <w:t>1</w:t>
            </w:r>
          </w:p>
        </w:tc>
        <w:tc>
          <w:tcPr>
            <w:tcW w:w="1717"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0.04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1663"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b w:val="0"/>
                <w:bCs w:val="0"/>
                <w:color w:val="000000"/>
              </w:rPr>
            </w:pPr>
            <w:r>
              <w:rPr>
                <w:rFonts w:cs="Times New Roman"/>
                <w:b/>
                <w:bCs/>
              </w:rPr>
              <w:t>总计</w:t>
            </w:r>
          </w:p>
        </w:tc>
        <w:tc>
          <w:tcPr>
            <w:tcW w:w="1619"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cs="Times New Roman"/>
                <w:b/>
                <w:bCs/>
                <w:color w:val="000000"/>
              </w:rPr>
            </w:pPr>
            <w:r>
              <w:rPr>
                <w:rFonts w:cs="Times New Roman"/>
                <w:b/>
                <w:bCs/>
              </w:rPr>
              <w:t>2387</w:t>
            </w:r>
          </w:p>
        </w:tc>
        <w:tc>
          <w:tcPr>
            <w:tcW w:w="1717"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rPr>
            </w:pPr>
            <w:r>
              <w:rPr>
                <w:b/>
                <w:bCs/>
              </w:rPr>
              <w:t xml:space="preserve">100.00 </w:t>
            </w:r>
          </w:p>
        </w:tc>
      </w:tr>
    </w:tbl>
    <w:p>
      <w:pPr>
        <w:pStyle w:val="14"/>
      </w:pPr>
      <w:bookmarkStart w:id="45" w:name="_Toc22060"/>
      <w:bookmarkStart w:id="46" w:name="_Toc14908"/>
      <w:bookmarkStart w:id="47" w:name="_Toc11123"/>
      <w:bookmarkStart w:id="48" w:name="_Toc26743"/>
      <w:bookmarkStart w:id="49" w:name="_Toc13084"/>
      <w:bookmarkStart w:id="50" w:name="_Toc27126"/>
      <w:r>
        <w:rPr>
          <w:rFonts w:hint="eastAsia"/>
        </w:rPr>
        <w:t>（三）毕业生分生源地规模与结构</w:t>
      </w:r>
      <w:bookmarkEnd w:id="45"/>
      <w:bookmarkEnd w:id="46"/>
      <w:bookmarkEnd w:id="47"/>
      <w:bookmarkEnd w:id="48"/>
      <w:bookmarkEnd w:id="49"/>
      <w:bookmarkEnd w:id="50"/>
    </w:p>
    <w:p>
      <w:pPr>
        <w:pStyle w:val="10"/>
        <w:widowControl w:val="0"/>
        <w:spacing w:beforeLines="0" w:afterLines="0"/>
        <w:ind w:firstLine="480" w:firstLineChars="0"/>
        <w:rPr>
          <w:rFonts w:ascii="Times New Roman" w:hAnsi="Times New Roman"/>
        </w:rPr>
      </w:pPr>
      <w:r>
        <w:rPr>
          <w:rFonts w:hint="eastAsia" w:ascii="Times New Roman" w:hAnsi="Times New Roman"/>
        </w:rPr>
        <w:t>从生源地来看，2020届毕业生江西省生源1372人，占毕业生总人数的57.48%；外省</w:t>
      </w:r>
      <w:r>
        <w:rPr>
          <w:rFonts w:hint="eastAsia" w:ascii="Times New Roman" w:hAnsi="Times New Roman"/>
          <w:lang w:val="en-US" w:eastAsia="zh-CN"/>
        </w:rPr>
        <w:t>生源共</w:t>
      </w:r>
      <w:r>
        <w:rPr>
          <w:rFonts w:ascii="Times New Roman" w:hAnsi="Times New Roman"/>
        </w:rPr>
        <w:t>1015</w:t>
      </w:r>
      <w:r>
        <w:rPr>
          <w:rFonts w:hint="eastAsia" w:ascii="Times New Roman" w:hAnsi="Times New Roman"/>
        </w:rPr>
        <w:t>人，占</w:t>
      </w:r>
      <w:r>
        <w:rPr>
          <w:rFonts w:ascii="Times New Roman" w:hAnsi="Times New Roman"/>
        </w:rPr>
        <w:t xml:space="preserve">42.52 </w:t>
      </w:r>
      <w:r>
        <w:rPr>
          <w:rFonts w:hint="eastAsia" w:ascii="Times New Roman" w:hAnsi="Times New Roman"/>
        </w:rPr>
        <w:t>%。外省生源中，山东省生源最多，有119人，占外省生源人数的11.72%；其次是福建省，有103人，占外省生源人数的10.15%；第三是河南省，有99人，占外省生源人数的9.75%。详见下表。</w:t>
      </w:r>
    </w:p>
    <w:p>
      <w:pPr>
        <w:pStyle w:val="2"/>
        <w:ind w:firstLine="0" w:firstLineChars="0"/>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表1-3 2020届毕业生分生源地规模与结构</w:t>
      </w:r>
    </w:p>
    <w:p>
      <w:pPr>
        <w:pStyle w:val="2"/>
        <w:ind w:firstLine="360"/>
        <w:jc w:val="right"/>
        <w:rPr>
          <w:rFonts w:ascii="Times New Roman" w:hAnsi="Times New Roman" w:eastAsia="宋体" w:cs="宋体"/>
          <w:sz w:val="18"/>
          <w:szCs w:val="18"/>
        </w:rPr>
      </w:pPr>
      <w:r>
        <w:rPr>
          <w:rFonts w:hint="eastAsia" w:ascii="Times New Roman" w:hAnsi="Times New Roman" w:eastAsia="宋体" w:cs="宋体"/>
          <w:sz w:val="18"/>
          <w:szCs w:val="18"/>
        </w:rPr>
        <w:t>单位：人数（人）、比例（%）</w:t>
      </w:r>
    </w:p>
    <w:tbl>
      <w:tblPr>
        <w:tblStyle w:val="8"/>
        <w:tblW w:w="4998" w:type="pct"/>
        <w:jc w:val="center"/>
        <w:tblLayout w:type="autofit"/>
        <w:tblCellMar>
          <w:top w:w="0" w:type="dxa"/>
          <w:left w:w="0" w:type="dxa"/>
          <w:bottom w:w="0" w:type="dxa"/>
          <w:right w:w="0" w:type="dxa"/>
        </w:tblCellMar>
      </w:tblPr>
      <w:tblGrid>
        <w:gridCol w:w="1735"/>
        <w:gridCol w:w="2133"/>
        <w:gridCol w:w="2220"/>
        <w:gridCol w:w="2245"/>
      </w:tblGrid>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FFFFFF" w:sz="18" w:space="0"/>
              <w:right w:val="single" w:color="4F81BD" w:sz="8" w:space="0"/>
            </w:tcBorders>
            <w:shd w:val="clear" w:color="auto" w:fill="4F81BD"/>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eastAsia="宋体" w:cs="宋体"/>
                <w:b/>
                <w:bCs/>
                <w:color w:val="FFFFFF"/>
                <w:sz w:val="18"/>
                <w:szCs w:val="18"/>
              </w:rPr>
            </w:pPr>
            <w:r>
              <w:rPr>
                <w:rFonts w:hint="eastAsia" w:eastAsia="宋体" w:cs="宋体"/>
                <w:b/>
                <w:bCs/>
                <w:color w:val="FFFFFF"/>
                <w:kern w:val="0"/>
                <w:sz w:val="18"/>
                <w:szCs w:val="18"/>
                <w:lang w:bidi="ar"/>
              </w:rPr>
              <w:t>生源地</w:t>
            </w:r>
          </w:p>
        </w:tc>
        <w:tc>
          <w:tcPr>
            <w:tcW w:w="1280" w:type="pct"/>
            <w:tcBorders>
              <w:top w:val="single" w:color="4F81BD" w:sz="8" w:space="0"/>
              <w:left w:val="single" w:color="4F81BD" w:sz="8" w:space="0"/>
              <w:bottom w:val="single" w:color="FFFFFF" w:sz="18" w:space="0"/>
              <w:right w:val="single" w:color="4F81BD" w:sz="8" w:space="0"/>
            </w:tcBorders>
            <w:shd w:val="clear" w:color="auto" w:fill="4F81BD"/>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eastAsia="宋体" w:cs="宋体"/>
                <w:b/>
                <w:bCs/>
                <w:color w:val="FFFFFF"/>
                <w:sz w:val="18"/>
                <w:szCs w:val="18"/>
              </w:rPr>
            </w:pPr>
            <w:r>
              <w:rPr>
                <w:rFonts w:hint="eastAsia" w:eastAsia="宋体" w:cs="宋体"/>
                <w:b/>
                <w:bCs/>
                <w:color w:val="FFFFFF"/>
                <w:kern w:val="0"/>
                <w:sz w:val="18"/>
                <w:szCs w:val="18"/>
                <w:lang w:bidi="ar"/>
              </w:rPr>
              <w:t>人数</w:t>
            </w:r>
          </w:p>
        </w:tc>
        <w:tc>
          <w:tcPr>
            <w:tcW w:w="1332" w:type="pct"/>
            <w:tcBorders>
              <w:top w:val="single" w:color="4F81BD" w:sz="8" w:space="0"/>
              <w:left w:val="single" w:color="4F81BD" w:sz="8" w:space="0"/>
              <w:bottom w:val="single" w:color="FFFFFF" w:sz="18" w:space="0"/>
              <w:right w:val="single" w:color="4F81BD" w:sz="8" w:space="0"/>
            </w:tcBorders>
            <w:shd w:val="clear" w:color="auto" w:fill="4F81BD"/>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eastAsia="宋体" w:cs="宋体"/>
                <w:b/>
                <w:bCs/>
                <w:color w:val="FFFFFF"/>
                <w:sz w:val="18"/>
                <w:szCs w:val="18"/>
              </w:rPr>
            </w:pPr>
            <w:r>
              <w:rPr>
                <w:rFonts w:hint="eastAsia" w:eastAsia="宋体" w:cs="宋体"/>
                <w:b/>
                <w:bCs/>
                <w:color w:val="FFFFFF"/>
                <w:kern w:val="0"/>
                <w:sz w:val="18"/>
                <w:szCs w:val="18"/>
                <w:lang w:bidi="ar"/>
              </w:rPr>
              <w:t>比例</w:t>
            </w:r>
          </w:p>
        </w:tc>
        <w:tc>
          <w:tcPr>
            <w:tcW w:w="1347" w:type="pct"/>
            <w:tcBorders>
              <w:top w:val="single" w:color="4F81BD" w:sz="8" w:space="0"/>
              <w:left w:val="single" w:color="4F81BD" w:sz="8" w:space="0"/>
              <w:bottom w:val="single" w:color="FFFFFF" w:sz="18" w:space="0"/>
              <w:right w:val="single" w:color="4F81BD" w:sz="8" w:space="0"/>
            </w:tcBorders>
            <w:shd w:val="clear" w:color="auto" w:fill="4F81BD"/>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ind w:firstLine="0" w:firstLineChars="0"/>
              <w:jc w:val="center"/>
              <w:textAlignment w:val="center"/>
              <w:rPr>
                <w:rFonts w:eastAsia="宋体" w:cs="宋体"/>
                <w:b/>
                <w:bCs/>
                <w:color w:val="FFFFFF"/>
                <w:sz w:val="18"/>
                <w:szCs w:val="18"/>
              </w:rPr>
            </w:pPr>
            <w:r>
              <w:rPr>
                <w:rFonts w:hint="eastAsia" w:eastAsia="宋体" w:cs="宋体"/>
                <w:b/>
                <w:bCs/>
                <w:color w:val="FFFFFF"/>
                <w:kern w:val="0"/>
                <w:sz w:val="18"/>
                <w:szCs w:val="18"/>
                <w:lang w:bidi="ar"/>
              </w:rPr>
              <w:t>占外省</w:t>
            </w:r>
          </w:p>
        </w:tc>
      </w:tr>
      <w:tr>
        <w:tblPrEx>
          <w:tblCellMar>
            <w:top w:w="0" w:type="dxa"/>
            <w:left w:w="0" w:type="dxa"/>
            <w:bottom w:w="0" w:type="dxa"/>
            <w:right w:w="0" w:type="dxa"/>
          </w:tblCellMar>
        </w:tblPrEx>
        <w:trPr>
          <w:trHeight w:val="270" w:hRule="atLeast"/>
          <w:jc w:val="center"/>
        </w:trPr>
        <w:tc>
          <w:tcPr>
            <w:tcW w:w="1041" w:type="pc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江西省</w:t>
            </w:r>
          </w:p>
        </w:tc>
        <w:tc>
          <w:tcPr>
            <w:tcW w:w="1280" w:type="pc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1372</w:t>
            </w:r>
          </w:p>
        </w:tc>
        <w:tc>
          <w:tcPr>
            <w:tcW w:w="1332" w:type="pc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57.48 </w:t>
            </w:r>
          </w:p>
        </w:tc>
        <w:tc>
          <w:tcPr>
            <w:tcW w:w="1347" w:type="pc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eastAsia="宋体" w:cs="宋体"/>
                <w:color w:val="000000"/>
              </w:rPr>
              <w:t>/</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山东省</w:t>
            </w:r>
          </w:p>
        </w:tc>
        <w:tc>
          <w:tcPr>
            <w:tcW w:w="1280"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119</w:t>
            </w:r>
          </w:p>
        </w:tc>
        <w:tc>
          <w:tcPr>
            <w:tcW w:w="1332"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4.99 </w:t>
            </w:r>
          </w:p>
        </w:tc>
        <w:tc>
          <w:tcPr>
            <w:tcW w:w="1347"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11.72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福建省</w:t>
            </w:r>
          </w:p>
        </w:tc>
        <w:tc>
          <w:tcPr>
            <w:tcW w:w="1280"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103</w:t>
            </w:r>
          </w:p>
        </w:tc>
        <w:tc>
          <w:tcPr>
            <w:tcW w:w="1332"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4.32 </w:t>
            </w:r>
          </w:p>
        </w:tc>
        <w:tc>
          <w:tcPr>
            <w:tcW w:w="1347"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10.15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河南省</w:t>
            </w:r>
          </w:p>
        </w:tc>
        <w:tc>
          <w:tcPr>
            <w:tcW w:w="1280"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99</w:t>
            </w:r>
          </w:p>
        </w:tc>
        <w:tc>
          <w:tcPr>
            <w:tcW w:w="1332"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4.15 </w:t>
            </w:r>
          </w:p>
        </w:tc>
        <w:tc>
          <w:tcPr>
            <w:tcW w:w="1347"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9.75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广东省</w:t>
            </w:r>
          </w:p>
        </w:tc>
        <w:tc>
          <w:tcPr>
            <w:tcW w:w="1280"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78</w:t>
            </w:r>
          </w:p>
        </w:tc>
        <w:tc>
          <w:tcPr>
            <w:tcW w:w="1332"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3.27 </w:t>
            </w:r>
          </w:p>
        </w:tc>
        <w:tc>
          <w:tcPr>
            <w:tcW w:w="1347"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7.68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江苏省</w:t>
            </w:r>
          </w:p>
        </w:tc>
        <w:tc>
          <w:tcPr>
            <w:tcW w:w="1280"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65</w:t>
            </w:r>
          </w:p>
        </w:tc>
        <w:tc>
          <w:tcPr>
            <w:tcW w:w="1332"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2.72 </w:t>
            </w:r>
          </w:p>
        </w:tc>
        <w:tc>
          <w:tcPr>
            <w:tcW w:w="1347"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6.40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山西省</w:t>
            </w:r>
          </w:p>
        </w:tc>
        <w:tc>
          <w:tcPr>
            <w:tcW w:w="1280"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64</w:t>
            </w:r>
          </w:p>
        </w:tc>
        <w:tc>
          <w:tcPr>
            <w:tcW w:w="1332"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2.68 </w:t>
            </w:r>
          </w:p>
        </w:tc>
        <w:tc>
          <w:tcPr>
            <w:tcW w:w="1347"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6.31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安徽省</w:t>
            </w:r>
          </w:p>
        </w:tc>
        <w:tc>
          <w:tcPr>
            <w:tcW w:w="1280"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51</w:t>
            </w:r>
          </w:p>
        </w:tc>
        <w:tc>
          <w:tcPr>
            <w:tcW w:w="1332"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2.14 </w:t>
            </w:r>
          </w:p>
        </w:tc>
        <w:tc>
          <w:tcPr>
            <w:tcW w:w="1347"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5.02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浙江省</w:t>
            </w:r>
          </w:p>
        </w:tc>
        <w:tc>
          <w:tcPr>
            <w:tcW w:w="1280"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45</w:t>
            </w:r>
          </w:p>
        </w:tc>
        <w:tc>
          <w:tcPr>
            <w:tcW w:w="1332"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1.89 </w:t>
            </w:r>
          </w:p>
        </w:tc>
        <w:tc>
          <w:tcPr>
            <w:tcW w:w="1347"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4.43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辽宁省</w:t>
            </w:r>
          </w:p>
        </w:tc>
        <w:tc>
          <w:tcPr>
            <w:tcW w:w="1280"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44</w:t>
            </w:r>
          </w:p>
        </w:tc>
        <w:tc>
          <w:tcPr>
            <w:tcW w:w="1332"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1.84 </w:t>
            </w:r>
          </w:p>
        </w:tc>
        <w:tc>
          <w:tcPr>
            <w:tcW w:w="1347"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4.33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黑龙江</w:t>
            </w:r>
          </w:p>
        </w:tc>
        <w:tc>
          <w:tcPr>
            <w:tcW w:w="1280"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43</w:t>
            </w:r>
          </w:p>
        </w:tc>
        <w:tc>
          <w:tcPr>
            <w:tcW w:w="1332"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1.80 </w:t>
            </w:r>
          </w:p>
        </w:tc>
        <w:tc>
          <w:tcPr>
            <w:tcW w:w="1347"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4.24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湖北省</w:t>
            </w:r>
          </w:p>
        </w:tc>
        <w:tc>
          <w:tcPr>
            <w:tcW w:w="1280"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41</w:t>
            </w:r>
          </w:p>
        </w:tc>
        <w:tc>
          <w:tcPr>
            <w:tcW w:w="1332"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1.72 </w:t>
            </w:r>
          </w:p>
        </w:tc>
        <w:tc>
          <w:tcPr>
            <w:tcW w:w="1347"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4.04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陕西省</w:t>
            </w:r>
          </w:p>
        </w:tc>
        <w:tc>
          <w:tcPr>
            <w:tcW w:w="1280"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37</w:t>
            </w:r>
          </w:p>
        </w:tc>
        <w:tc>
          <w:tcPr>
            <w:tcW w:w="1332"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1.55 </w:t>
            </w:r>
          </w:p>
        </w:tc>
        <w:tc>
          <w:tcPr>
            <w:tcW w:w="1347"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3.65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贵州省</w:t>
            </w:r>
          </w:p>
        </w:tc>
        <w:tc>
          <w:tcPr>
            <w:tcW w:w="1280"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35</w:t>
            </w:r>
          </w:p>
        </w:tc>
        <w:tc>
          <w:tcPr>
            <w:tcW w:w="1332"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1.47 </w:t>
            </w:r>
          </w:p>
        </w:tc>
        <w:tc>
          <w:tcPr>
            <w:tcW w:w="1347"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3.45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河北省</w:t>
            </w:r>
          </w:p>
        </w:tc>
        <w:tc>
          <w:tcPr>
            <w:tcW w:w="1280"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33</w:t>
            </w:r>
          </w:p>
        </w:tc>
        <w:tc>
          <w:tcPr>
            <w:tcW w:w="1332"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1.38 </w:t>
            </w:r>
          </w:p>
        </w:tc>
        <w:tc>
          <w:tcPr>
            <w:tcW w:w="1347"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3.25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吉林省</w:t>
            </w:r>
          </w:p>
        </w:tc>
        <w:tc>
          <w:tcPr>
            <w:tcW w:w="1280"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32</w:t>
            </w:r>
          </w:p>
        </w:tc>
        <w:tc>
          <w:tcPr>
            <w:tcW w:w="1332"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1.34 </w:t>
            </w:r>
          </w:p>
        </w:tc>
        <w:tc>
          <w:tcPr>
            <w:tcW w:w="1347"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3.15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上海市</w:t>
            </w:r>
          </w:p>
        </w:tc>
        <w:tc>
          <w:tcPr>
            <w:tcW w:w="1280"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23</w:t>
            </w:r>
          </w:p>
        </w:tc>
        <w:tc>
          <w:tcPr>
            <w:tcW w:w="1332"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0.96 </w:t>
            </w:r>
          </w:p>
        </w:tc>
        <w:tc>
          <w:tcPr>
            <w:tcW w:w="1347"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2.27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海南省</w:t>
            </w:r>
          </w:p>
        </w:tc>
        <w:tc>
          <w:tcPr>
            <w:tcW w:w="1280"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20</w:t>
            </w:r>
          </w:p>
        </w:tc>
        <w:tc>
          <w:tcPr>
            <w:tcW w:w="1332"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0.84 </w:t>
            </w:r>
          </w:p>
        </w:tc>
        <w:tc>
          <w:tcPr>
            <w:tcW w:w="1347"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1.97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四川省</w:t>
            </w:r>
          </w:p>
        </w:tc>
        <w:tc>
          <w:tcPr>
            <w:tcW w:w="1280"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20</w:t>
            </w:r>
          </w:p>
        </w:tc>
        <w:tc>
          <w:tcPr>
            <w:tcW w:w="1332"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0.84 </w:t>
            </w:r>
          </w:p>
        </w:tc>
        <w:tc>
          <w:tcPr>
            <w:tcW w:w="1347"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1.97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天津市</w:t>
            </w:r>
          </w:p>
        </w:tc>
        <w:tc>
          <w:tcPr>
            <w:tcW w:w="1280"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19</w:t>
            </w:r>
          </w:p>
        </w:tc>
        <w:tc>
          <w:tcPr>
            <w:tcW w:w="1332"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0.80 </w:t>
            </w:r>
          </w:p>
        </w:tc>
        <w:tc>
          <w:tcPr>
            <w:tcW w:w="1347"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1.87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湖南省</w:t>
            </w:r>
          </w:p>
        </w:tc>
        <w:tc>
          <w:tcPr>
            <w:tcW w:w="1280"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17</w:t>
            </w:r>
          </w:p>
        </w:tc>
        <w:tc>
          <w:tcPr>
            <w:tcW w:w="1332"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0.71 </w:t>
            </w:r>
          </w:p>
        </w:tc>
        <w:tc>
          <w:tcPr>
            <w:tcW w:w="1347"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1.67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云南省</w:t>
            </w:r>
          </w:p>
        </w:tc>
        <w:tc>
          <w:tcPr>
            <w:tcW w:w="1280"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7</w:t>
            </w:r>
          </w:p>
        </w:tc>
        <w:tc>
          <w:tcPr>
            <w:tcW w:w="1332"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0.29 </w:t>
            </w:r>
          </w:p>
        </w:tc>
        <w:tc>
          <w:tcPr>
            <w:tcW w:w="1347"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0.69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重庆市</w:t>
            </w:r>
          </w:p>
        </w:tc>
        <w:tc>
          <w:tcPr>
            <w:tcW w:w="1280"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7</w:t>
            </w:r>
          </w:p>
        </w:tc>
        <w:tc>
          <w:tcPr>
            <w:tcW w:w="1332"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0.29 </w:t>
            </w:r>
          </w:p>
        </w:tc>
        <w:tc>
          <w:tcPr>
            <w:tcW w:w="1347"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0.69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青海省</w:t>
            </w:r>
          </w:p>
        </w:tc>
        <w:tc>
          <w:tcPr>
            <w:tcW w:w="1280"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4</w:t>
            </w:r>
          </w:p>
        </w:tc>
        <w:tc>
          <w:tcPr>
            <w:tcW w:w="1332"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0.17 </w:t>
            </w:r>
          </w:p>
        </w:tc>
        <w:tc>
          <w:tcPr>
            <w:tcW w:w="1347"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0.39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北京市</w:t>
            </w:r>
          </w:p>
        </w:tc>
        <w:tc>
          <w:tcPr>
            <w:tcW w:w="1280"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2</w:t>
            </w:r>
          </w:p>
        </w:tc>
        <w:tc>
          <w:tcPr>
            <w:tcW w:w="1332"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0.08 </w:t>
            </w:r>
          </w:p>
        </w:tc>
        <w:tc>
          <w:tcPr>
            <w:tcW w:w="1347"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0.20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广西</w:t>
            </w:r>
          </w:p>
        </w:tc>
        <w:tc>
          <w:tcPr>
            <w:tcW w:w="1280"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7</w:t>
            </w:r>
          </w:p>
        </w:tc>
        <w:tc>
          <w:tcPr>
            <w:tcW w:w="1332"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0.29 </w:t>
            </w:r>
          </w:p>
        </w:tc>
        <w:tc>
          <w:tcPr>
            <w:tcW w:w="1347"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color w:val="000000"/>
              </w:rPr>
            </w:pPr>
            <w:r>
              <w:rPr>
                <w:rFonts w:hint="eastAsia"/>
              </w:rPr>
              <w:t xml:space="preserve">0.69 </w:t>
            </w:r>
          </w:p>
        </w:tc>
      </w:tr>
      <w:tr>
        <w:tblPrEx>
          <w:tblCellMar>
            <w:top w:w="0" w:type="dxa"/>
            <w:left w:w="0" w:type="dxa"/>
            <w:bottom w:w="0" w:type="dxa"/>
            <w:right w:w="0" w:type="dxa"/>
          </w:tblCellMar>
        </w:tblPrEx>
        <w:trPr>
          <w:trHeight w:val="270" w:hRule="atLeast"/>
          <w:jc w:val="center"/>
        </w:trPr>
        <w:tc>
          <w:tcPr>
            <w:tcW w:w="104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b/>
                <w:bCs/>
                <w:color w:val="000000"/>
              </w:rPr>
            </w:pPr>
            <w:r>
              <w:rPr>
                <w:rFonts w:hint="eastAsia"/>
                <w:b/>
                <w:bCs/>
              </w:rPr>
              <w:t>总计</w:t>
            </w:r>
          </w:p>
        </w:tc>
        <w:tc>
          <w:tcPr>
            <w:tcW w:w="1280"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b/>
                <w:bCs/>
                <w:color w:val="000000"/>
              </w:rPr>
            </w:pPr>
            <w:r>
              <w:rPr>
                <w:rFonts w:hint="eastAsia"/>
                <w:b/>
                <w:bCs/>
              </w:rPr>
              <w:t>2387</w:t>
            </w:r>
          </w:p>
        </w:tc>
        <w:tc>
          <w:tcPr>
            <w:tcW w:w="1332"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b/>
                <w:bCs/>
                <w:color w:val="000000"/>
              </w:rPr>
            </w:pPr>
            <w:r>
              <w:rPr>
                <w:rFonts w:hint="eastAsia"/>
                <w:b/>
                <w:bCs/>
              </w:rPr>
              <w:t xml:space="preserve">100.00 </w:t>
            </w:r>
          </w:p>
        </w:tc>
        <w:tc>
          <w:tcPr>
            <w:tcW w:w="1347"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b/>
                <w:bCs/>
                <w:color w:val="000000"/>
              </w:rPr>
            </w:pPr>
            <w:r>
              <w:rPr>
                <w:rFonts w:hint="eastAsia"/>
                <w:b/>
                <w:bCs/>
              </w:rPr>
              <w:t xml:space="preserve">100.00 </w:t>
            </w:r>
          </w:p>
        </w:tc>
      </w:tr>
    </w:tbl>
    <w:p>
      <w:pPr>
        <w:pStyle w:val="14"/>
      </w:pPr>
      <w:bookmarkStart w:id="51" w:name="_Toc28736"/>
      <w:bookmarkStart w:id="52" w:name="_Toc4478"/>
      <w:bookmarkStart w:id="53" w:name="_Toc1886"/>
      <w:bookmarkStart w:id="54" w:name="_Toc8207"/>
      <w:r>
        <w:rPr>
          <w:rFonts w:hint="eastAsia"/>
        </w:rPr>
        <w:t>（四）毕业生分院系规模</w:t>
      </w:r>
      <w:bookmarkEnd w:id="41"/>
      <w:bookmarkEnd w:id="42"/>
      <w:bookmarkEnd w:id="43"/>
      <w:bookmarkEnd w:id="44"/>
      <w:r>
        <w:rPr>
          <w:rFonts w:hint="eastAsia"/>
        </w:rPr>
        <w:t>与结构</w:t>
      </w:r>
      <w:bookmarkEnd w:id="51"/>
      <w:bookmarkEnd w:id="52"/>
      <w:bookmarkEnd w:id="53"/>
      <w:bookmarkEnd w:id="54"/>
    </w:p>
    <w:p>
      <w:pPr>
        <w:pStyle w:val="10"/>
        <w:keepNext w:val="0"/>
        <w:keepLines w:val="0"/>
        <w:pageBreakBefore w:val="0"/>
        <w:widowControl w:val="0"/>
        <w:kinsoku/>
        <w:wordWrap/>
        <w:overflowPunct/>
        <w:topLinePunct w:val="0"/>
        <w:autoSpaceDE w:val="0"/>
        <w:autoSpaceDN w:val="0"/>
        <w:bidi w:val="0"/>
        <w:adjustRightInd w:val="0"/>
        <w:snapToGrid/>
        <w:spacing w:beforeLines="0" w:afterLines="0"/>
        <w:ind w:firstLine="482" w:firstLineChars="0"/>
        <w:textAlignment w:val="auto"/>
        <w:rPr>
          <w:rFonts w:ascii="Times New Roman" w:hAnsi="Times New Roman"/>
        </w:rPr>
      </w:pPr>
      <w:r>
        <w:rPr>
          <w:rFonts w:hint="eastAsia" w:ascii="Times New Roman" w:hAnsi="Times New Roman"/>
        </w:rPr>
        <w:t>分院系来看，经济管理学部毕业生最多，有715人，占毕业生总人数的29.95%；其次为信息电子学部，有450人，占毕业生总人数的18.85%；第三为机械材料学部，有430人，占毕业生总人数的</w:t>
      </w:r>
      <w:r>
        <w:rPr>
          <w:rFonts w:ascii="Times New Roman" w:hAnsi="Times New Roman"/>
        </w:rPr>
        <w:t xml:space="preserve">18.01 </w:t>
      </w:r>
      <w:r>
        <w:rPr>
          <w:rFonts w:hint="eastAsia" w:ascii="Times New Roman" w:hAnsi="Times New Roman"/>
        </w:rPr>
        <w:t>%；文理学部人数最少，为192人，占比8.04%。详见下表。</w:t>
      </w:r>
    </w:p>
    <w:p>
      <w:pPr>
        <w:pStyle w:val="2"/>
        <w:ind w:firstLine="0" w:firstLineChars="0"/>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表1-4 2020届毕业生分院系规模与结构</w:t>
      </w:r>
    </w:p>
    <w:p>
      <w:pPr>
        <w:pStyle w:val="2"/>
        <w:ind w:firstLine="360"/>
        <w:jc w:val="right"/>
        <w:rPr>
          <w:rFonts w:ascii="Times New Roman" w:hAnsi="Times New Roman" w:eastAsia="宋体" w:cs="宋体"/>
          <w:sz w:val="18"/>
          <w:szCs w:val="18"/>
        </w:rPr>
      </w:pPr>
      <w:r>
        <w:rPr>
          <w:rFonts w:hint="eastAsia" w:ascii="Times New Roman" w:hAnsi="Times New Roman" w:eastAsia="宋体" w:cs="宋体"/>
          <w:sz w:val="18"/>
          <w:szCs w:val="18"/>
        </w:rPr>
        <w:t>单位：人数（人）、比例（%）</w:t>
      </w:r>
    </w:p>
    <w:tbl>
      <w:tblPr>
        <w:tblStyle w:val="16"/>
        <w:tblW w:w="4998" w:type="pct"/>
        <w:jc w:val="cente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2840"/>
        <w:gridCol w:w="2839"/>
        <w:gridCol w:w="2840"/>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300" w:hRule="atLeast"/>
          <w:jc w:val="center"/>
        </w:trPr>
        <w:tc>
          <w:tcPr>
            <w:tcW w:w="1667" w:type="pct"/>
            <w:tcBorders>
              <w:top w:val="single" w:color="4472C4" w:themeColor="accent5" w:sz="4" w:space="0"/>
              <w:left w:val="single" w:color="4472C4" w:themeColor="accent5" w:sz="4" w:space="0"/>
              <w:bottom w:val="single" w:color="4472C4" w:themeColor="accent5" w:sz="4" w:space="0"/>
              <w:right w:val="nil"/>
              <w:insideH w:val="single" w:sz="4" w:space="0"/>
              <w:insideV w:val="nil"/>
            </w:tcBorders>
            <w:shd w:val="clear" w:color="auto" w:fill="4472C4" w:themeFill="accent5"/>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FFFFFF" w:themeColor="background1"/>
                <w14:textFill>
                  <w14:solidFill>
                    <w14:schemeClr w14:val="bg1"/>
                  </w14:solidFill>
                </w14:textFill>
              </w:rPr>
            </w:pPr>
            <w:r>
              <w:rPr>
                <w:rFonts w:hint="eastAsia"/>
                <w:b/>
                <w:bCs/>
                <w:color w:val="FFFFFF" w:themeColor="background1"/>
                <w:lang w:bidi="ar"/>
                <w14:textFill>
                  <w14:solidFill>
                    <w14:schemeClr w14:val="bg1"/>
                  </w14:solidFill>
                </w14:textFill>
              </w:rPr>
              <w:t>院系名称</w:t>
            </w:r>
          </w:p>
        </w:tc>
        <w:tc>
          <w:tcPr>
            <w:tcW w:w="1666" w:type="pct"/>
            <w:tcBorders>
              <w:top w:val="single" w:color="4472C4" w:themeColor="accent5" w:sz="4" w:space="0"/>
              <w:bottom w:val="single" w:color="4472C4" w:themeColor="accent5" w:sz="4" w:space="0"/>
              <w:right w:val="nil"/>
              <w:insideH w:val="single" w:sz="4" w:space="0"/>
              <w:insideV w:val="nil"/>
            </w:tcBorders>
            <w:shd w:val="clear" w:color="auto" w:fill="4472C4" w:themeFill="accent5"/>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FFFFFF" w:themeColor="background1"/>
                <w14:textFill>
                  <w14:solidFill>
                    <w14:schemeClr w14:val="bg1"/>
                  </w14:solidFill>
                </w14:textFill>
              </w:rPr>
            </w:pPr>
            <w:r>
              <w:rPr>
                <w:rFonts w:hint="eastAsia"/>
                <w:b/>
                <w:bCs/>
                <w:color w:val="FFFFFF" w:themeColor="background1"/>
                <w:lang w:bidi="ar"/>
                <w14:textFill>
                  <w14:solidFill>
                    <w14:schemeClr w14:val="bg1"/>
                  </w14:solidFill>
                </w14:textFill>
              </w:rPr>
              <w:t>人数</w:t>
            </w:r>
          </w:p>
        </w:tc>
        <w:tc>
          <w:tcPr>
            <w:tcW w:w="1667" w:type="pct"/>
            <w:tcBorders>
              <w:top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FFFFFF" w:themeColor="background1"/>
                <w14:textFill>
                  <w14:solidFill>
                    <w14:schemeClr w14:val="bg1"/>
                  </w14:solidFill>
                </w14:textFill>
              </w:rPr>
            </w:pPr>
            <w:r>
              <w:rPr>
                <w:rFonts w:hint="eastAsia"/>
                <w:b/>
                <w:bCs/>
                <w:color w:val="FFFFFF" w:themeColor="background1"/>
                <w:lang w:bidi="ar"/>
                <w14:textFill>
                  <w14:solidFill>
                    <w14:schemeClr w14:val="bg1"/>
                  </w14:solidFill>
                </w14:textFill>
              </w:rPr>
              <w:t>比例</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85" w:hRule="atLeast"/>
          <w:jc w:val="center"/>
        </w:trPr>
        <w:tc>
          <w:tcPr>
            <w:tcW w:w="1667"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000000"/>
              </w:rPr>
            </w:pPr>
            <w:r>
              <w:rPr>
                <w:rFonts w:hint="eastAsia"/>
                <w:b w:val="0"/>
                <w:bCs w:val="0"/>
              </w:rPr>
              <w:t>经济管理学部</w:t>
            </w:r>
          </w:p>
        </w:tc>
        <w:tc>
          <w:tcPr>
            <w:tcW w:w="1666"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rPr>
              <w:t>715</w:t>
            </w:r>
          </w:p>
        </w:tc>
        <w:tc>
          <w:tcPr>
            <w:tcW w:w="1667"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rPr>
              <w:t xml:space="preserve">29.95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85" w:hRule="atLeast"/>
          <w:jc w:val="center"/>
        </w:trPr>
        <w:tc>
          <w:tcPr>
            <w:tcW w:w="1667"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000000"/>
              </w:rPr>
            </w:pPr>
            <w:r>
              <w:rPr>
                <w:rFonts w:hint="eastAsia"/>
                <w:b w:val="0"/>
                <w:bCs w:val="0"/>
              </w:rPr>
              <w:t>信息电子学部</w:t>
            </w:r>
          </w:p>
        </w:tc>
        <w:tc>
          <w:tcPr>
            <w:tcW w:w="1666"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rPr>
              <w:t>450</w:t>
            </w:r>
          </w:p>
        </w:tc>
        <w:tc>
          <w:tcPr>
            <w:tcW w:w="1667"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rPr>
              <w:t xml:space="preserve">18.85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85" w:hRule="atLeast"/>
          <w:jc w:val="center"/>
        </w:trPr>
        <w:tc>
          <w:tcPr>
            <w:tcW w:w="1667"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000000"/>
              </w:rPr>
            </w:pPr>
            <w:r>
              <w:rPr>
                <w:rFonts w:hint="eastAsia"/>
                <w:b w:val="0"/>
                <w:bCs w:val="0"/>
              </w:rPr>
              <w:t>机械材料学部</w:t>
            </w:r>
          </w:p>
        </w:tc>
        <w:tc>
          <w:tcPr>
            <w:tcW w:w="1666"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rPr>
              <w:t>430</w:t>
            </w:r>
          </w:p>
        </w:tc>
        <w:tc>
          <w:tcPr>
            <w:tcW w:w="1667"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rPr>
              <w:t xml:space="preserve">18.01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85" w:hRule="atLeast"/>
          <w:jc w:val="center"/>
        </w:trPr>
        <w:tc>
          <w:tcPr>
            <w:tcW w:w="1667"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000000"/>
              </w:rPr>
            </w:pPr>
            <w:r>
              <w:rPr>
                <w:rFonts w:hint="eastAsia"/>
                <w:b w:val="0"/>
                <w:bCs w:val="0"/>
              </w:rPr>
              <w:t>航空学部</w:t>
            </w:r>
          </w:p>
        </w:tc>
        <w:tc>
          <w:tcPr>
            <w:tcW w:w="1666"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rPr>
              <w:t>316</w:t>
            </w:r>
          </w:p>
        </w:tc>
        <w:tc>
          <w:tcPr>
            <w:tcW w:w="1667"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rPr>
              <w:t xml:space="preserve">13.24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85" w:hRule="atLeast"/>
          <w:jc w:val="center"/>
        </w:trPr>
        <w:tc>
          <w:tcPr>
            <w:tcW w:w="1667"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000000"/>
              </w:rPr>
            </w:pPr>
            <w:r>
              <w:rPr>
                <w:rFonts w:hint="eastAsia"/>
                <w:b w:val="0"/>
                <w:bCs w:val="0"/>
              </w:rPr>
              <w:t>艺术学部</w:t>
            </w:r>
          </w:p>
        </w:tc>
        <w:tc>
          <w:tcPr>
            <w:tcW w:w="1666"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rPr>
              <w:t>284</w:t>
            </w:r>
          </w:p>
        </w:tc>
        <w:tc>
          <w:tcPr>
            <w:tcW w:w="1667"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rPr>
              <w:t xml:space="preserve">11.90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85" w:hRule="atLeast"/>
          <w:jc w:val="center"/>
        </w:trPr>
        <w:tc>
          <w:tcPr>
            <w:tcW w:w="1667"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000000"/>
              </w:rPr>
            </w:pPr>
            <w:r>
              <w:rPr>
                <w:rFonts w:hint="eastAsia"/>
                <w:b w:val="0"/>
                <w:bCs w:val="0"/>
              </w:rPr>
              <w:t>文理学部</w:t>
            </w:r>
          </w:p>
        </w:tc>
        <w:tc>
          <w:tcPr>
            <w:tcW w:w="1666"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r>
              <w:rPr>
                <w:rFonts w:hint="eastAsia"/>
              </w:rPr>
              <w:t>192</w:t>
            </w:r>
          </w:p>
        </w:tc>
        <w:tc>
          <w:tcPr>
            <w:tcW w:w="1667"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r>
              <w:rPr>
                <w:rFonts w:hint="eastAsia"/>
              </w:rPr>
              <w:t xml:space="preserve">8.04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85" w:hRule="atLeast"/>
          <w:jc w:val="center"/>
        </w:trPr>
        <w:tc>
          <w:tcPr>
            <w:tcW w:w="1667"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bCs/>
              </w:rPr>
              <w:t>总计</w:t>
            </w:r>
          </w:p>
        </w:tc>
        <w:tc>
          <w:tcPr>
            <w:tcW w:w="1666"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lang w:bidi="ar"/>
              </w:rPr>
            </w:pPr>
            <w:r>
              <w:rPr>
                <w:rFonts w:hint="eastAsia"/>
                <w:b/>
                <w:bCs/>
              </w:rPr>
              <w:t>2387</w:t>
            </w:r>
          </w:p>
        </w:tc>
        <w:tc>
          <w:tcPr>
            <w:tcW w:w="1667"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lang w:bidi="ar"/>
              </w:rPr>
            </w:pPr>
            <w:r>
              <w:rPr>
                <w:rFonts w:hint="eastAsia"/>
                <w:b/>
                <w:bCs/>
              </w:rPr>
              <w:t xml:space="preserve">100.00 </w:t>
            </w:r>
          </w:p>
        </w:tc>
      </w:tr>
    </w:tbl>
    <w:p>
      <w:pPr>
        <w:pStyle w:val="14"/>
      </w:pPr>
      <w:bookmarkStart w:id="55" w:name="_Toc532016342"/>
      <w:bookmarkStart w:id="56" w:name="_Toc532634142"/>
      <w:bookmarkStart w:id="57" w:name="_Toc530556139"/>
      <w:bookmarkStart w:id="58" w:name="_Toc20173875"/>
      <w:bookmarkStart w:id="59" w:name="_Toc24695"/>
      <w:bookmarkStart w:id="60" w:name="_Toc19906"/>
      <w:bookmarkStart w:id="61" w:name="_Toc10203"/>
      <w:bookmarkStart w:id="62" w:name="_Toc21795"/>
      <w:r>
        <w:rPr>
          <w:rFonts w:hint="eastAsia"/>
        </w:rPr>
        <w:t>（五）毕业生分专业规模</w:t>
      </w:r>
      <w:bookmarkEnd w:id="55"/>
      <w:bookmarkEnd w:id="56"/>
      <w:bookmarkEnd w:id="57"/>
      <w:bookmarkEnd w:id="58"/>
      <w:r>
        <w:rPr>
          <w:rFonts w:hint="eastAsia"/>
        </w:rPr>
        <w:t>与结构</w:t>
      </w:r>
      <w:bookmarkEnd w:id="59"/>
      <w:bookmarkEnd w:id="60"/>
      <w:bookmarkEnd w:id="61"/>
      <w:bookmarkEnd w:id="62"/>
    </w:p>
    <w:p>
      <w:pPr>
        <w:pStyle w:val="10"/>
        <w:widowControl w:val="0"/>
        <w:spacing w:beforeLines="0" w:afterLines="0"/>
        <w:ind w:firstLine="480" w:firstLineChars="0"/>
        <w:rPr>
          <w:rFonts w:hint="eastAsia" w:ascii="Times New Roman" w:hAnsi="Times New Roman"/>
        </w:rPr>
      </w:pPr>
      <w:r>
        <w:rPr>
          <w:rFonts w:hint="eastAsia" w:ascii="Times New Roman" w:hAnsi="Times New Roman"/>
        </w:rPr>
        <w:t>分专业来看，2020届毕业生分布于22个专业中。其中会计学专业人数最多，有364人，占毕业生总人数的15.25%；其次是机械设计制造及其自动化专业和飞行器制造工程专业，分别有193人和188人，分别占毕业生总人数的8.90%和7.88%；再次是表演，有155人，占毕业生总人数的6.49%；人数最少的是金属材料工程专业，有35人，占毕业生总人数的1.47%。详见下表。</w:t>
      </w:r>
    </w:p>
    <w:p>
      <w:pPr>
        <w:pStyle w:val="10"/>
        <w:widowControl w:val="0"/>
        <w:spacing w:beforeLines="0" w:afterLines="0"/>
        <w:ind w:firstLine="480" w:firstLineChars="0"/>
        <w:rPr>
          <w:rFonts w:hint="eastAsia" w:ascii="Times New Roman" w:hAnsi="Times New Roman"/>
        </w:rPr>
      </w:pPr>
    </w:p>
    <w:p>
      <w:pPr>
        <w:pStyle w:val="2"/>
        <w:ind w:firstLine="0" w:firstLineChars="0"/>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表1-5 2020届毕业生分专业规模与结构</w:t>
      </w:r>
    </w:p>
    <w:p>
      <w:pPr>
        <w:pStyle w:val="2"/>
        <w:ind w:firstLine="360"/>
        <w:jc w:val="right"/>
        <w:rPr>
          <w:rFonts w:ascii="Times New Roman" w:hAnsi="Times New Roman" w:eastAsia="宋体" w:cs="宋体"/>
          <w:sz w:val="18"/>
          <w:szCs w:val="18"/>
        </w:rPr>
      </w:pPr>
      <w:r>
        <w:rPr>
          <w:rFonts w:hint="eastAsia" w:ascii="Times New Roman" w:hAnsi="Times New Roman" w:eastAsia="宋体" w:cs="宋体"/>
          <w:sz w:val="18"/>
          <w:szCs w:val="18"/>
        </w:rPr>
        <w:t>单位：人数（人）、比例（%）</w:t>
      </w:r>
    </w:p>
    <w:tbl>
      <w:tblPr>
        <w:tblStyle w:val="8"/>
        <w:tblW w:w="4998" w:type="pct"/>
        <w:jc w:val="center"/>
        <w:tblLayout w:type="autofit"/>
        <w:tblCellMar>
          <w:top w:w="0" w:type="dxa"/>
          <w:left w:w="0" w:type="dxa"/>
          <w:bottom w:w="0" w:type="dxa"/>
          <w:right w:w="0" w:type="dxa"/>
        </w:tblCellMar>
      </w:tblPr>
      <w:tblGrid>
        <w:gridCol w:w="3168"/>
        <w:gridCol w:w="2555"/>
        <w:gridCol w:w="2610"/>
      </w:tblGrid>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FFFFFF" w:sz="18" w:space="0"/>
              <w:right w:val="single" w:color="4F81BD" w:sz="8" w:space="0"/>
            </w:tcBorders>
            <w:shd w:val="clear" w:color="auto" w:fill="4F81BD"/>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rPr>
            </w:pPr>
            <w:bookmarkStart w:id="63" w:name="_Toc20173876"/>
            <w:bookmarkStart w:id="64" w:name="_Toc530556140"/>
            <w:bookmarkStart w:id="65" w:name="_Toc532016343"/>
            <w:bookmarkStart w:id="66" w:name="_Toc532634143"/>
            <w:r>
              <w:rPr>
                <w:rFonts w:hint="eastAsia"/>
                <w:b/>
                <w:bCs/>
              </w:rPr>
              <w:t>专业</w:t>
            </w:r>
          </w:p>
        </w:tc>
        <w:tc>
          <w:tcPr>
            <w:tcW w:w="1533" w:type="pct"/>
            <w:tcBorders>
              <w:top w:val="single" w:color="4F81BD" w:sz="8" w:space="0"/>
              <w:left w:val="single" w:color="4F81BD" w:sz="8" w:space="0"/>
              <w:bottom w:val="single" w:color="FFFFFF" w:sz="18" w:space="0"/>
              <w:right w:val="single" w:color="4F81BD" w:sz="8" w:space="0"/>
            </w:tcBorders>
            <w:shd w:val="clear" w:color="auto" w:fill="4F81BD"/>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rPr>
            </w:pPr>
            <w:r>
              <w:rPr>
                <w:rFonts w:hint="eastAsia"/>
                <w:b/>
                <w:bCs/>
              </w:rPr>
              <w:t>人数</w:t>
            </w:r>
          </w:p>
        </w:tc>
        <w:tc>
          <w:tcPr>
            <w:tcW w:w="1566" w:type="pct"/>
            <w:tcBorders>
              <w:top w:val="single" w:color="4F81BD" w:sz="8" w:space="0"/>
              <w:left w:val="single" w:color="4F81BD" w:sz="8" w:space="0"/>
              <w:bottom w:val="single" w:color="FFFFFF" w:sz="18" w:space="0"/>
              <w:right w:val="single" w:color="4F81BD" w:sz="8" w:space="0"/>
            </w:tcBorders>
            <w:shd w:val="clear" w:color="auto" w:fill="4F81BD"/>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rPr>
            </w:pPr>
            <w:r>
              <w:rPr>
                <w:rFonts w:hint="eastAsia"/>
                <w:b/>
                <w:bCs/>
              </w:rPr>
              <w:t>比例</w:t>
            </w:r>
          </w:p>
        </w:tc>
      </w:tr>
      <w:tr>
        <w:tblPrEx>
          <w:tblCellMar>
            <w:top w:w="0" w:type="dxa"/>
            <w:left w:w="0" w:type="dxa"/>
            <w:bottom w:w="0" w:type="dxa"/>
            <w:right w:w="0" w:type="dxa"/>
          </w:tblCellMar>
        </w:tblPrEx>
        <w:trPr>
          <w:trHeight w:val="270" w:hRule="atLeast"/>
          <w:jc w:val="center"/>
        </w:trPr>
        <w:tc>
          <w:tcPr>
            <w:tcW w:w="1901" w:type="pc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会计学</w:t>
            </w:r>
          </w:p>
        </w:tc>
        <w:tc>
          <w:tcPr>
            <w:tcW w:w="1533" w:type="pc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364</w:t>
            </w:r>
          </w:p>
        </w:tc>
        <w:tc>
          <w:tcPr>
            <w:tcW w:w="1566" w:type="pc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15.25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机械设计制造及其自动化</w:t>
            </w:r>
          </w:p>
        </w:tc>
        <w:tc>
          <w:tcPr>
            <w:tcW w:w="1533"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193</w:t>
            </w:r>
          </w:p>
        </w:tc>
        <w:tc>
          <w:tcPr>
            <w:tcW w:w="1566"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8.09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飞行器制造工程</w:t>
            </w:r>
          </w:p>
        </w:tc>
        <w:tc>
          <w:tcPr>
            <w:tcW w:w="1533"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188</w:t>
            </w:r>
          </w:p>
        </w:tc>
        <w:tc>
          <w:tcPr>
            <w:tcW w:w="1566"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7.88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表演</w:t>
            </w:r>
          </w:p>
        </w:tc>
        <w:tc>
          <w:tcPr>
            <w:tcW w:w="1533"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155</w:t>
            </w:r>
          </w:p>
        </w:tc>
        <w:tc>
          <w:tcPr>
            <w:tcW w:w="1566"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6.49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软件工程</w:t>
            </w:r>
          </w:p>
        </w:tc>
        <w:tc>
          <w:tcPr>
            <w:tcW w:w="1533"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140</w:t>
            </w:r>
          </w:p>
        </w:tc>
        <w:tc>
          <w:tcPr>
            <w:tcW w:w="1566"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5.87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经济学</w:t>
            </w:r>
          </w:p>
        </w:tc>
        <w:tc>
          <w:tcPr>
            <w:tcW w:w="1533"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123</w:t>
            </w:r>
          </w:p>
        </w:tc>
        <w:tc>
          <w:tcPr>
            <w:tcW w:w="1566"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5.15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英语</w:t>
            </w:r>
          </w:p>
        </w:tc>
        <w:tc>
          <w:tcPr>
            <w:tcW w:w="1533"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113</w:t>
            </w:r>
          </w:p>
        </w:tc>
        <w:tc>
          <w:tcPr>
            <w:tcW w:w="1566"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4.73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土木工程</w:t>
            </w:r>
          </w:p>
        </w:tc>
        <w:tc>
          <w:tcPr>
            <w:tcW w:w="1533"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110</w:t>
            </w:r>
          </w:p>
        </w:tc>
        <w:tc>
          <w:tcPr>
            <w:tcW w:w="1566"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4.61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环境设计</w:t>
            </w:r>
          </w:p>
        </w:tc>
        <w:tc>
          <w:tcPr>
            <w:tcW w:w="1533"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103</w:t>
            </w:r>
          </w:p>
        </w:tc>
        <w:tc>
          <w:tcPr>
            <w:tcW w:w="1566"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4.32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电子信息工程</w:t>
            </w:r>
          </w:p>
        </w:tc>
        <w:tc>
          <w:tcPr>
            <w:tcW w:w="1533"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93</w:t>
            </w:r>
          </w:p>
        </w:tc>
        <w:tc>
          <w:tcPr>
            <w:tcW w:w="1566"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3.90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计算机科学与技术</w:t>
            </w:r>
          </w:p>
        </w:tc>
        <w:tc>
          <w:tcPr>
            <w:tcW w:w="1533"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93</w:t>
            </w:r>
          </w:p>
        </w:tc>
        <w:tc>
          <w:tcPr>
            <w:tcW w:w="1566"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3.90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工商管理</w:t>
            </w:r>
          </w:p>
        </w:tc>
        <w:tc>
          <w:tcPr>
            <w:tcW w:w="1533"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90</w:t>
            </w:r>
          </w:p>
        </w:tc>
        <w:tc>
          <w:tcPr>
            <w:tcW w:w="1566"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3.77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视觉传达设计</w:t>
            </w:r>
          </w:p>
        </w:tc>
        <w:tc>
          <w:tcPr>
            <w:tcW w:w="1533"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88</w:t>
            </w:r>
          </w:p>
        </w:tc>
        <w:tc>
          <w:tcPr>
            <w:tcW w:w="1566"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3.69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电子商务</w:t>
            </w:r>
          </w:p>
        </w:tc>
        <w:tc>
          <w:tcPr>
            <w:tcW w:w="1533"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81</w:t>
            </w:r>
          </w:p>
        </w:tc>
        <w:tc>
          <w:tcPr>
            <w:tcW w:w="1566"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3.39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新闻学</w:t>
            </w:r>
          </w:p>
        </w:tc>
        <w:tc>
          <w:tcPr>
            <w:tcW w:w="1533"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79</w:t>
            </w:r>
          </w:p>
        </w:tc>
        <w:tc>
          <w:tcPr>
            <w:tcW w:w="1566"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3.31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自动化</w:t>
            </w:r>
          </w:p>
        </w:tc>
        <w:tc>
          <w:tcPr>
            <w:tcW w:w="1533"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77</w:t>
            </w:r>
          </w:p>
        </w:tc>
        <w:tc>
          <w:tcPr>
            <w:tcW w:w="1566"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3.23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动画</w:t>
            </w:r>
          </w:p>
        </w:tc>
        <w:tc>
          <w:tcPr>
            <w:tcW w:w="1533"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66</w:t>
            </w:r>
          </w:p>
        </w:tc>
        <w:tc>
          <w:tcPr>
            <w:tcW w:w="1566"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2.76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市场营销</w:t>
            </w:r>
          </w:p>
        </w:tc>
        <w:tc>
          <w:tcPr>
            <w:tcW w:w="1533"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57</w:t>
            </w:r>
          </w:p>
        </w:tc>
        <w:tc>
          <w:tcPr>
            <w:tcW w:w="1566"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2.39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测控技术与仪器</w:t>
            </w:r>
          </w:p>
        </w:tc>
        <w:tc>
          <w:tcPr>
            <w:tcW w:w="1533"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47</w:t>
            </w:r>
          </w:p>
        </w:tc>
        <w:tc>
          <w:tcPr>
            <w:tcW w:w="1566"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1.97 </w:t>
            </w:r>
          </w:p>
        </w:tc>
      </w:tr>
      <w:tr>
        <w:tblPrEx>
          <w:tblCellMar>
            <w:top w:w="0" w:type="dxa"/>
            <w:left w:w="0" w:type="dxa"/>
            <w:bottom w:w="0" w:type="dxa"/>
            <w:right w:w="0" w:type="dxa"/>
          </w:tblCellMar>
        </w:tblPrEx>
        <w:trPr>
          <w:trHeight w:val="27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材料成型及控制工程</w:t>
            </w:r>
          </w:p>
        </w:tc>
        <w:tc>
          <w:tcPr>
            <w:tcW w:w="1533"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46</w:t>
            </w:r>
          </w:p>
        </w:tc>
        <w:tc>
          <w:tcPr>
            <w:tcW w:w="1566"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1.93 </w:t>
            </w:r>
          </w:p>
        </w:tc>
      </w:tr>
      <w:tr>
        <w:tblPrEx>
          <w:tblCellMar>
            <w:top w:w="0" w:type="dxa"/>
            <w:left w:w="0" w:type="dxa"/>
            <w:bottom w:w="0" w:type="dxa"/>
            <w:right w:w="0" w:type="dxa"/>
          </w:tblCellMar>
        </w:tblPrEx>
        <w:trPr>
          <w:trHeight w:val="285"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焊接技术与工程</w:t>
            </w:r>
          </w:p>
        </w:tc>
        <w:tc>
          <w:tcPr>
            <w:tcW w:w="1533"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46</w:t>
            </w:r>
          </w:p>
        </w:tc>
        <w:tc>
          <w:tcPr>
            <w:tcW w:w="1566"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1.93 </w:t>
            </w:r>
          </w:p>
        </w:tc>
      </w:tr>
      <w:tr>
        <w:tblPrEx>
          <w:tblCellMar>
            <w:top w:w="0" w:type="dxa"/>
            <w:left w:w="0" w:type="dxa"/>
            <w:bottom w:w="0" w:type="dxa"/>
            <w:right w:w="0" w:type="dxa"/>
          </w:tblCellMar>
        </w:tblPrEx>
        <w:trPr>
          <w:trHeight w:val="300"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金属材料工程</w:t>
            </w:r>
          </w:p>
        </w:tc>
        <w:tc>
          <w:tcPr>
            <w:tcW w:w="1533"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35</w:t>
            </w:r>
          </w:p>
        </w:tc>
        <w:tc>
          <w:tcPr>
            <w:tcW w:w="1566"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rPr>
              <w:t xml:space="preserve">1.47 </w:t>
            </w:r>
          </w:p>
        </w:tc>
      </w:tr>
      <w:tr>
        <w:tblPrEx>
          <w:tblCellMar>
            <w:top w:w="0" w:type="dxa"/>
            <w:left w:w="0" w:type="dxa"/>
            <w:bottom w:w="0" w:type="dxa"/>
            <w:right w:w="0" w:type="dxa"/>
          </w:tblCellMar>
        </w:tblPrEx>
        <w:trPr>
          <w:trHeight w:val="285" w:hRule="atLeast"/>
          <w:jc w:val="center"/>
        </w:trPr>
        <w:tc>
          <w:tcPr>
            <w:tcW w:w="1901"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rPr>
            </w:pPr>
            <w:r>
              <w:rPr>
                <w:rFonts w:hint="eastAsia"/>
                <w:b/>
                <w:bCs/>
              </w:rPr>
              <w:t>总计</w:t>
            </w:r>
          </w:p>
        </w:tc>
        <w:tc>
          <w:tcPr>
            <w:tcW w:w="1533"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rPr>
            </w:pPr>
            <w:r>
              <w:rPr>
                <w:rFonts w:hint="eastAsia"/>
                <w:b/>
                <w:bCs/>
              </w:rPr>
              <w:t>2387</w:t>
            </w:r>
          </w:p>
        </w:tc>
        <w:tc>
          <w:tcPr>
            <w:tcW w:w="1566"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rPr>
            </w:pPr>
            <w:r>
              <w:rPr>
                <w:rFonts w:hint="eastAsia"/>
                <w:b/>
                <w:bCs/>
              </w:rPr>
              <w:t xml:space="preserve">100.00 </w:t>
            </w:r>
          </w:p>
        </w:tc>
      </w:tr>
      <w:bookmarkEnd w:id="63"/>
      <w:bookmarkEnd w:id="64"/>
      <w:bookmarkEnd w:id="65"/>
      <w:bookmarkEnd w:id="66"/>
    </w:tbl>
    <w:p>
      <w:pPr>
        <w:widowControl/>
        <w:spacing w:before="156" w:beforeLines="50" w:after="156" w:afterLines="50" w:line="360" w:lineRule="exact"/>
        <w:ind w:firstLine="482" w:firstLineChars="0"/>
        <w:jc w:val="left"/>
        <w:outlineLvl w:val="2"/>
        <w:rPr>
          <w:rFonts w:eastAsia="宋体" w:cs="宋体"/>
          <w:b/>
          <w:kern w:val="0"/>
          <w:szCs w:val="24"/>
        </w:rPr>
      </w:pPr>
      <w:bookmarkStart w:id="67" w:name="_Toc18170"/>
      <w:bookmarkStart w:id="68" w:name="_Toc56506980"/>
      <w:bookmarkStart w:id="69" w:name="_Toc19872"/>
      <w:bookmarkStart w:id="70" w:name="_Toc21703"/>
      <w:bookmarkStart w:id="71" w:name="_Toc22908"/>
      <w:bookmarkStart w:id="72" w:name="_Toc7709"/>
      <w:bookmarkStart w:id="73" w:name="_Toc26902"/>
      <w:bookmarkStart w:id="74" w:name="_Toc20173880"/>
      <w:bookmarkStart w:id="75" w:name="_Toc11122"/>
      <w:r>
        <w:rPr>
          <w:rFonts w:hint="eastAsia" w:eastAsia="宋体" w:cs="宋体"/>
          <w:b/>
          <w:kern w:val="0"/>
          <w:szCs w:val="24"/>
        </w:rPr>
        <w:t>（六）毕业生困难生类别结构规模</w:t>
      </w:r>
      <w:bookmarkEnd w:id="67"/>
      <w:bookmarkEnd w:id="68"/>
      <w:bookmarkEnd w:id="69"/>
      <w:bookmarkEnd w:id="70"/>
      <w:bookmarkEnd w:id="71"/>
    </w:p>
    <w:p>
      <w:pPr>
        <w:autoSpaceDE w:val="0"/>
        <w:autoSpaceDN w:val="0"/>
        <w:adjustRightInd w:val="0"/>
        <w:ind w:firstLine="480"/>
        <w:rPr>
          <w:rFonts w:hint="eastAsia" w:eastAsia="宋体" w:cs="宋体"/>
          <w:color w:val="000000"/>
          <w:kern w:val="0"/>
          <w:szCs w:val="18"/>
        </w:rPr>
      </w:pPr>
      <w:r>
        <w:rPr>
          <w:rFonts w:hint="eastAsia" w:eastAsia="宋体" w:cs="宋体"/>
          <w:color w:val="000000"/>
          <w:kern w:val="0"/>
          <w:szCs w:val="18"/>
        </w:rPr>
        <w:t>从</w:t>
      </w:r>
      <w:r>
        <w:rPr>
          <w:rFonts w:hint="eastAsia" w:eastAsia="宋体" w:cs="宋体"/>
          <w:color w:val="000000"/>
          <w:kern w:val="0"/>
          <w:szCs w:val="18"/>
          <w:lang w:val="en-US" w:eastAsia="zh-CN"/>
        </w:rPr>
        <w:t>不同</w:t>
      </w:r>
      <w:r>
        <w:rPr>
          <w:rFonts w:hint="eastAsia" w:eastAsia="宋体" w:cs="宋体"/>
          <w:color w:val="000000"/>
          <w:kern w:val="0"/>
          <w:szCs w:val="18"/>
        </w:rPr>
        <w:t>毕业生困难类别看，</w:t>
      </w:r>
      <w:r>
        <w:rPr>
          <w:rFonts w:hint="eastAsia" w:eastAsia="宋体" w:cs="宋体"/>
          <w:color w:val="000000"/>
          <w:kern w:val="0"/>
          <w:szCs w:val="18"/>
          <w:lang w:val="en-US" w:eastAsia="zh-CN"/>
        </w:rPr>
        <w:t>学校2020届毕业生中</w:t>
      </w:r>
      <w:r>
        <w:rPr>
          <w:rFonts w:hint="eastAsia" w:eastAsia="宋体" w:cs="宋体"/>
          <w:color w:val="000000"/>
          <w:kern w:val="0"/>
          <w:szCs w:val="18"/>
        </w:rPr>
        <w:t>非困难生</w:t>
      </w:r>
      <w:r>
        <w:rPr>
          <w:rFonts w:hint="eastAsia" w:eastAsia="宋体" w:cs="宋体"/>
          <w:color w:val="000000"/>
          <w:kern w:val="0"/>
          <w:szCs w:val="18"/>
          <w:lang w:val="en-US" w:eastAsia="zh-CN"/>
        </w:rPr>
        <w:t>有</w:t>
      </w:r>
      <w:r>
        <w:rPr>
          <w:rFonts w:hint="eastAsia" w:eastAsia="宋体" w:cs="宋体"/>
          <w:color w:val="000000"/>
          <w:kern w:val="0"/>
          <w:szCs w:val="18"/>
        </w:rPr>
        <w:t>2329人，占比97.57%，建档立卡贫困户58人，占比2.43%。详见下表。</w:t>
      </w:r>
    </w:p>
    <w:p>
      <w:pPr>
        <w:autoSpaceDE w:val="0"/>
        <w:autoSpaceDN w:val="0"/>
        <w:adjustRightInd w:val="0"/>
        <w:ind w:firstLine="480"/>
        <w:rPr>
          <w:rFonts w:hint="eastAsia" w:eastAsia="宋体" w:cs="宋体"/>
          <w:color w:val="000000"/>
          <w:kern w:val="0"/>
          <w:szCs w:val="18"/>
        </w:rPr>
      </w:pPr>
    </w:p>
    <w:p>
      <w:pPr>
        <w:autoSpaceDE w:val="0"/>
        <w:autoSpaceDN w:val="0"/>
        <w:adjustRightInd w:val="0"/>
        <w:ind w:firstLine="480"/>
        <w:rPr>
          <w:rFonts w:hint="eastAsia" w:eastAsia="宋体" w:cs="宋体"/>
          <w:color w:val="000000"/>
          <w:kern w:val="0"/>
          <w:szCs w:val="18"/>
        </w:rPr>
      </w:pPr>
    </w:p>
    <w:p>
      <w:pPr>
        <w:autoSpaceDE w:val="0"/>
        <w:autoSpaceDN w:val="0"/>
        <w:adjustRightInd w:val="0"/>
        <w:ind w:firstLine="480"/>
        <w:rPr>
          <w:rFonts w:hint="eastAsia" w:eastAsia="宋体" w:cs="宋体"/>
          <w:color w:val="000000"/>
          <w:kern w:val="0"/>
          <w:szCs w:val="18"/>
        </w:rPr>
      </w:pPr>
    </w:p>
    <w:p>
      <w:pPr>
        <w:pStyle w:val="2"/>
        <w:ind w:firstLine="0" w:firstLineChars="0"/>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表1-6 2020届毕业生困难生类别结构</w:t>
      </w:r>
    </w:p>
    <w:p>
      <w:pPr>
        <w:spacing w:line="240" w:lineRule="auto"/>
        <w:ind w:firstLine="360" w:firstLineChars="0"/>
        <w:jc w:val="right"/>
        <w:rPr>
          <w:rFonts w:eastAsia="宋体" w:cs="宋体"/>
          <w:sz w:val="18"/>
          <w:szCs w:val="20"/>
        </w:rPr>
      </w:pPr>
      <w:r>
        <w:rPr>
          <w:rFonts w:hint="eastAsia" w:eastAsia="宋体" w:cs="宋体"/>
          <w:sz w:val="18"/>
          <w:szCs w:val="20"/>
        </w:rPr>
        <w:t>单位：人数（人）</w:t>
      </w:r>
      <w:r>
        <w:rPr>
          <w:rFonts w:hint="eastAsia" w:eastAsia="宋体" w:cs="宋体"/>
          <w:sz w:val="18"/>
          <w:szCs w:val="18"/>
        </w:rPr>
        <w:t>、比例（%）</w:t>
      </w:r>
    </w:p>
    <w:tbl>
      <w:tblPr>
        <w:tblStyle w:val="8"/>
        <w:tblW w:w="4997" w:type="pct"/>
        <w:tblInd w:w="0" w:type="dxa"/>
        <w:tblLayout w:type="autofit"/>
        <w:tblCellMar>
          <w:top w:w="0" w:type="dxa"/>
          <w:left w:w="108" w:type="dxa"/>
          <w:bottom w:w="0" w:type="dxa"/>
          <w:right w:w="108" w:type="dxa"/>
        </w:tblCellMar>
      </w:tblPr>
      <w:tblGrid>
        <w:gridCol w:w="2717"/>
        <w:gridCol w:w="2875"/>
        <w:gridCol w:w="2925"/>
      </w:tblGrid>
      <w:tr>
        <w:tblPrEx>
          <w:tblCellMar>
            <w:top w:w="0" w:type="dxa"/>
            <w:left w:w="108" w:type="dxa"/>
            <w:bottom w:w="0" w:type="dxa"/>
            <w:right w:w="108" w:type="dxa"/>
          </w:tblCellMar>
        </w:tblPrEx>
        <w:trPr>
          <w:trHeight w:val="23" w:hRule="atLeast"/>
        </w:trPr>
        <w:tc>
          <w:tcPr>
            <w:tcW w:w="1595" w:type="pct"/>
            <w:tcBorders>
              <w:top w:val="single" w:color="4F81BD" w:sz="8" w:space="0"/>
              <w:left w:val="single" w:color="4F81BD" w:sz="8" w:space="0"/>
              <w:bottom w:val="single" w:color="FFFFFF" w:sz="18" w:space="0"/>
              <w:right w:val="single" w:color="4F81BD" w:sz="8" w:space="0"/>
            </w:tcBorders>
            <w:shd w:val="clear" w:color="auto" w:fill="4F81BD"/>
          </w:tcPr>
          <w:p>
            <w:pPr>
              <w:pStyle w:val="11"/>
            </w:pPr>
            <w:r>
              <w:rPr>
                <w:rFonts w:hint="eastAsia"/>
              </w:rPr>
              <w:t>困难生类别</w:t>
            </w:r>
          </w:p>
        </w:tc>
        <w:tc>
          <w:tcPr>
            <w:tcW w:w="1688" w:type="pct"/>
            <w:tcBorders>
              <w:top w:val="single" w:color="4F81BD" w:sz="8" w:space="0"/>
              <w:left w:val="single" w:color="4F81BD" w:sz="8" w:space="0"/>
              <w:bottom w:val="single" w:color="FFFFFF" w:sz="18" w:space="0"/>
              <w:right w:val="single" w:color="4F81BD" w:sz="8" w:space="0"/>
            </w:tcBorders>
            <w:shd w:val="clear" w:color="auto" w:fill="4F81BD"/>
          </w:tcPr>
          <w:p>
            <w:pPr>
              <w:pStyle w:val="11"/>
            </w:pPr>
            <w:r>
              <w:rPr>
                <w:rFonts w:hint="eastAsia"/>
              </w:rPr>
              <w:t>人数</w:t>
            </w:r>
          </w:p>
        </w:tc>
        <w:tc>
          <w:tcPr>
            <w:tcW w:w="1717" w:type="pct"/>
            <w:tcBorders>
              <w:top w:val="single" w:color="4F81BD" w:sz="8" w:space="0"/>
              <w:left w:val="single" w:color="4F81BD" w:sz="8" w:space="0"/>
              <w:bottom w:val="single" w:color="FFFFFF" w:sz="18" w:space="0"/>
              <w:right w:val="single" w:color="4F81BD" w:sz="8" w:space="0"/>
            </w:tcBorders>
            <w:shd w:val="clear" w:color="auto" w:fill="4F81BD"/>
          </w:tcPr>
          <w:p>
            <w:pPr>
              <w:pStyle w:val="11"/>
            </w:pPr>
            <w:r>
              <w:rPr>
                <w:rFonts w:hint="eastAsia"/>
              </w:rPr>
              <w:t>比例</w:t>
            </w:r>
          </w:p>
        </w:tc>
      </w:tr>
      <w:tr>
        <w:tblPrEx>
          <w:tblCellMar>
            <w:top w:w="0" w:type="dxa"/>
            <w:left w:w="108" w:type="dxa"/>
            <w:bottom w:w="0" w:type="dxa"/>
            <w:right w:w="108" w:type="dxa"/>
          </w:tblCellMar>
        </w:tblPrEx>
        <w:trPr>
          <w:trHeight w:val="23" w:hRule="atLeast"/>
        </w:trPr>
        <w:tc>
          <w:tcPr>
            <w:tcW w:w="1595" w:type="pct"/>
            <w:tcBorders>
              <w:top w:val="single" w:color="FFFFFF" w:sz="18" w:space="0"/>
              <w:left w:val="single" w:color="4F81BD" w:sz="8" w:space="0"/>
              <w:bottom w:val="single" w:color="4F81BD" w:sz="8" w:space="0"/>
              <w:right w:val="single" w:color="4F81BD" w:sz="8" w:space="0"/>
            </w:tcBorders>
            <w:shd w:val="clear" w:color="auto" w:fill="B8CCE4"/>
          </w:tcPr>
          <w:p>
            <w:pPr>
              <w:pStyle w:val="11"/>
              <w:rPr>
                <w:rFonts w:cs="Times New Roman"/>
              </w:rPr>
            </w:pPr>
            <w:r>
              <w:rPr>
                <w:rFonts w:hint="eastAsia"/>
              </w:rPr>
              <w:t>非困难生</w:t>
            </w:r>
          </w:p>
        </w:tc>
        <w:tc>
          <w:tcPr>
            <w:tcW w:w="1688" w:type="pct"/>
            <w:tcBorders>
              <w:top w:val="single" w:color="FFFFFF" w:sz="18" w:space="0"/>
              <w:left w:val="single" w:color="4F81BD" w:sz="8" w:space="0"/>
              <w:bottom w:val="single" w:color="4F81BD" w:sz="8" w:space="0"/>
              <w:right w:val="single" w:color="4F81BD" w:sz="8" w:space="0"/>
            </w:tcBorders>
            <w:shd w:val="clear" w:color="auto" w:fill="B8CCE4"/>
          </w:tcPr>
          <w:p>
            <w:pPr>
              <w:pStyle w:val="11"/>
              <w:rPr>
                <w:rFonts w:cs="Times New Roman"/>
              </w:rPr>
            </w:pPr>
            <w:r>
              <w:rPr>
                <w:rFonts w:hint="eastAsia"/>
              </w:rPr>
              <w:t>2329</w:t>
            </w:r>
          </w:p>
        </w:tc>
        <w:tc>
          <w:tcPr>
            <w:tcW w:w="1717" w:type="pct"/>
            <w:tcBorders>
              <w:top w:val="single" w:color="FFFFFF" w:sz="18" w:space="0"/>
              <w:left w:val="single" w:color="4F81BD" w:sz="8" w:space="0"/>
              <w:bottom w:val="single" w:color="4F81BD" w:sz="8" w:space="0"/>
              <w:right w:val="single" w:color="4F81BD" w:sz="8" w:space="0"/>
            </w:tcBorders>
            <w:shd w:val="clear" w:color="auto" w:fill="B8CCE4"/>
          </w:tcPr>
          <w:p>
            <w:pPr>
              <w:pStyle w:val="11"/>
              <w:rPr>
                <w:rFonts w:cs="Times New Roman"/>
              </w:rPr>
            </w:pPr>
            <w:r>
              <w:rPr>
                <w:rFonts w:hint="eastAsia"/>
              </w:rPr>
              <w:t>97.57%</w:t>
            </w:r>
          </w:p>
        </w:tc>
      </w:tr>
      <w:tr>
        <w:tblPrEx>
          <w:tblCellMar>
            <w:top w:w="0" w:type="dxa"/>
            <w:left w:w="108" w:type="dxa"/>
            <w:bottom w:w="0" w:type="dxa"/>
            <w:right w:w="108" w:type="dxa"/>
          </w:tblCellMar>
        </w:tblPrEx>
        <w:trPr>
          <w:trHeight w:val="23" w:hRule="atLeast"/>
        </w:trPr>
        <w:tc>
          <w:tcPr>
            <w:tcW w:w="1595" w:type="pct"/>
            <w:tcBorders>
              <w:top w:val="single" w:color="4F81BD" w:sz="8" w:space="0"/>
              <w:left w:val="single" w:color="4F81BD" w:sz="8" w:space="0"/>
              <w:bottom w:val="single" w:color="4F81BD" w:sz="8" w:space="0"/>
              <w:right w:val="single" w:color="4F81BD" w:sz="8" w:space="0"/>
            </w:tcBorders>
            <w:shd w:val="clear" w:color="auto" w:fill="FFFFFF"/>
          </w:tcPr>
          <w:p>
            <w:pPr>
              <w:pStyle w:val="11"/>
              <w:rPr>
                <w:rFonts w:cs="Times New Roman"/>
              </w:rPr>
            </w:pPr>
            <w:r>
              <w:rPr>
                <w:rFonts w:hint="eastAsia"/>
              </w:rPr>
              <w:t>建档立卡贫困户</w:t>
            </w:r>
          </w:p>
        </w:tc>
        <w:tc>
          <w:tcPr>
            <w:tcW w:w="1688" w:type="pct"/>
            <w:tcBorders>
              <w:top w:val="single" w:color="4F81BD" w:sz="8" w:space="0"/>
              <w:left w:val="single" w:color="4F81BD" w:sz="8" w:space="0"/>
              <w:bottom w:val="single" w:color="4F81BD" w:sz="8" w:space="0"/>
              <w:right w:val="single" w:color="4F81BD" w:sz="8" w:space="0"/>
            </w:tcBorders>
            <w:shd w:val="clear" w:color="auto" w:fill="FFFFFF"/>
          </w:tcPr>
          <w:p>
            <w:pPr>
              <w:pStyle w:val="11"/>
              <w:rPr>
                <w:rFonts w:cs="Times New Roman"/>
              </w:rPr>
            </w:pPr>
            <w:r>
              <w:rPr>
                <w:rFonts w:hint="eastAsia"/>
              </w:rPr>
              <w:t>58</w:t>
            </w:r>
          </w:p>
        </w:tc>
        <w:tc>
          <w:tcPr>
            <w:tcW w:w="1717" w:type="pct"/>
            <w:tcBorders>
              <w:top w:val="single" w:color="4F81BD" w:sz="8" w:space="0"/>
              <w:left w:val="single" w:color="4F81BD" w:sz="8" w:space="0"/>
              <w:bottom w:val="single" w:color="4F81BD" w:sz="8" w:space="0"/>
              <w:right w:val="single" w:color="4F81BD" w:sz="8" w:space="0"/>
            </w:tcBorders>
            <w:shd w:val="clear" w:color="auto" w:fill="FFFFFF"/>
          </w:tcPr>
          <w:p>
            <w:pPr>
              <w:pStyle w:val="11"/>
              <w:rPr>
                <w:rFonts w:cs="Times New Roman"/>
              </w:rPr>
            </w:pPr>
            <w:r>
              <w:rPr>
                <w:rFonts w:hint="eastAsia"/>
              </w:rPr>
              <w:t>2.43%</w:t>
            </w:r>
          </w:p>
        </w:tc>
      </w:tr>
      <w:tr>
        <w:tblPrEx>
          <w:tblCellMar>
            <w:top w:w="0" w:type="dxa"/>
            <w:left w:w="108" w:type="dxa"/>
            <w:bottom w:w="0" w:type="dxa"/>
            <w:right w:w="108" w:type="dxa"/>
          </w:tblCellMar>
        </w:tblPrEx>
        <w:trPr>
          <w:trHeight w:val="23" w:hRule="atLeast"/>
        </w:trPr>
        <w:tc>
          <w:tcPr>
            <w:tcW w:w="1595" w:type="pct"/>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11"/>
              <w:rPr>
                <w:rFonts w:cs="Times New Roman"/>
                <w:b/>
                <w:bCs/>
              </w:rPr>
            </w:pPr>
            <w:r>
              <w:rPr>
                <w:rFonts w:hint="eastAsia" w:cs="Times New Roman"/>
                <w:b/>
                <w:bCs/>
              </w:rPr>
              <w:t>总计</w:t>
            </w:r>
          </w:p>
        </w:tc>
        <w:tc>
          <w:tcPr>
            <w:tcW w:w="1688" w:type="pct"/>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11"/>
              <w:rPr>
                <w:rFonts w:cs="Times New Roman"/>
                <w:b/>
                <w:bCs/>
              </w:rPr>
            </w:pPr>
            <w:r>
              <w:rPr>
                <w:rFonts w:hint="eastAsia" w:cs="Times New Roman"/>
                <w:b/>
                <w:bCs/>
              </w:rPr>
              <w:t>2387</w:t>
            </w:r>
          </w:p>
        </w:tc>
        <w:tc>
          <w:tcPr>
            <w:tcW w:w="1717" w:type="pct"/>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11"/>
              <w:rPr>
                <w:rFonts w:cs="Times New Roman"/>
                <w:b/>
                <w:bCs/>
              </w:rPr>
            </w:pPr>
            <w:r>
              <w:rPr>
                <w:rFonts w:hint="eastAsia" w:cs="Times New Roman"/>
                <w:b/>
                <w:bCs/>
              </w:rPr>
              <w:t>100.00</w:t>
            </w:r>
          </w:p>
        </w:tc>
      </w:tr>
    </w:tbl>
    <w:p>
      <w:pPr>
        <w:pStyle w:val="13"/>
      </w:pPr>
      <w:bookmarkStart w:id="76" w:name="_Toc25643"/>
      <w:bookmarkStart w:id="77" w:name="_Toc24564"/>
      <w:bookmarkStart w:id="78" w:name="_Toc12359"/>
      <w:bookmarkStart w:id="79" w:name="_Toc9380"/>
      <w:r>
        <w:rPr>
          <w:rFonts w:hint="eastAsia"/>
        </w:rPr>
        <w:t>二、毕业生毕业去向分布</w:t>
      </w:r>
      <w:bookmarkEnd w:id="72"/>
      <w:bookmarkEnd w:id="73"/>
      <w:bookmarkEnd w:id="76"/>
      <w:bookmarkEnd w:id="77"/>
      <w:bookmarkEnd w:id="78"/>
      <w:bookmarkEnd w:id="79"/>
    </w:p>
    <w:p>
      <w:pPr>
        <w:pStyle w:val="10"/>
        <w:spacing w:before="156" w:after="156"/>
        <w:ind w:firstLine="480"/>
        <w:rPr>
          <w:rFonts w:hint="eastAsia" w:ascii="Times New Roman" w:hAnsi="Times New Roman"/>
        </w:rPr>
      </w:pPr>
      <w:r>
        <w:rPr>
          <w:rFonts w:hint="eastAsia" w:ascii="Times New Roman" w:hAnsi="Times New Roman"/>
        </w:rPr>
        <w:t>从毕业去向来看，</w:t>
      </w:r>
      <w:r>
        <w:rPr>
          <w:rFonts w:hint="eastAsia" w:ascii="Times New Roman" w:hAnsi="Times New Roman"/>
          <w:lang w:val="en-US" w:eastAsia="zh-CN"/>
        </w:rPr>
        <w:t>学校</w:t>
      </w:r>
      <w:r>
        <w:rPr>
          <w:rFonts w:hint="eastAsia" w:ascii="Times New Roman" w:hAnsi="Times New Roman"/>
        </w:rPr>
        <w:t>20</w:t>
      </w:r>
      <w:r>
        <w:rPr>
          <w:rFonts w:ascii="Times New Roman" w:hAnsi="Times New Roman"/>
        </w:rPr>
        <w:t>20</w:t>
      </w:r>
      <w:r>
        <w:rPr>
          <w:rFonts w:hint="eastAsia" w:ascii="Times New Roman" w:hAnsi="Times New Roman"/>
        </w:rPr>
        <w:t>届毕业生除了“待就业”（</w:t>
      </w:r>
      <w:r>
        <w:rPr>
          <w:rFonts w:ascii="Times New Roman" w:hAnsi="Times New Roman"/>
        </w:rPr>
        <w:t>59</w:t>
      </w:r>
      <w:r>
        <w:rPr>
          <w:rFonts w:hint="eastAsia" w:ascii="Times New Roman" w:hAnsi="Times New Roman"/>
        </w:rPr>
        <w:t>3，</w:t>
      </w:r>
      <w:r>
        <w:rPr>
          <w:rFonts w:ascii="Times New Roman" w:hAnsi="Times New Roman"/>
        </w:rPr>
        <w:t>2</w:t>
      </w:r>
      <w:r>
        <w:rPr>
          <w:rFonts w:hint="eastAsia" w:ascii="Times New Roman" w:hAnsi="Times New Roman"/>
        </w:rPr>
        <w:t>4.84%）外，毕业生毕业去向可分为两大类，即“协议与合同就业”（</w:t>
      </w:r>
      <w:r>
        <w:rPr>
          <w:rFonts w:ascii="Times New Roman" w:hAnsi="Times New Roman"/>
        </w:rPr>
        <w:t>1</w:t>
      </w:r>
      <w:r>
        <w:rPr>
          <w:rFonts w:hint="eastAsia" w:ascii="Times New Roman" w:hAnsi="Times New Roman"/>
        </w:rPr>
        <w:t>533，64.22%）和“其他形式就业”（104，4.36%）。协议与合同就业中主要以“签就业协议形式就业”（1264，52.95%）为主。其他形式就业主要为“其他录用形式就业”（89，3.73%）。详见下表。</w:t>
      </w:r>
    </w:p>
    <w:p>
      <w:pPr>
        <w:pStyle w:val="2"/>
        <w:ind w:firstLine="0" w:firstLineChars="0"/>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eastAsiaTheme="minorEastAsia"/>
          <w:sz w:val="18"/>
          <w:szCs w:val="18"/>
        </w:rPr>
        <w:t>表1-7 2020届毕业生毕业去向分布</w:t>
      </w:r>
      <w:r>
        <w:rPr>
          <w:rFonts w:hint="eastAsia" w:ascii="Times New Roman" w:hAnsi="Times New Roman" w:cs="Times New Roman" w:eastAsiaTheme="minorEastAsia"/>
          <w:sz w:val="18"/>
          <w:szCs w:val="18"/>
          <w:lang w:val="en-US" w:eastAsia="zh-CN"/>
        </w:rPr>
        <w:t xml:space="preserve"> </w:t>
      </w:r>
    </w:p>
    <w:tbl>
      <w:tblPr>
        <w:tblStyle w:val="17"/>
        <w:tblW w:w="4998" w:type="pct"/>
        <w:jc w:val="cente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autofit"/>
        <w:tblCellMar>
          <w:top w:w="0" w:type="dxa"/>
          <w:left w:w="108" w:type="dxa"/>
          <w:bottom w:w="0" w:type="dxa"/>
          <w:right w:w="108" w:type="dxa"/>
        </w:tblCellMar>
      </w:tblPr>
      <w:tblGrid>
        <w:gridCol w:w="2262"/>
        <w:gridCol w:w="2945"/>
        <w:gridCol w:w="1326"/>
        <w:gridCol w:w="1984"/>
        <w:gridCol w:w="2"/>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0" w:hRule="atLeast"/>
          <w:jc w:val="center"/>
        </w:trPr>
        <w:tc>
          <w:tcPr>
            <w:tcW w:w="3056" w:type="pct"/>
            <w:gridSpan w:val="2"/>
            <w:tcBorders>
              <w:top w:val="single" w:color="5B9BD5" w:sz="4" w:space="0"/>
              <w:left w:val="single" w:color="5B9BD5" w:sz="4" w:space="0"/>
              <w:bottom w:val="single" w:color="5B9BD5" w:sz="4" w:space="0"/>
              <w:right w:val="nil"/>
              <w:insideH w:val="single" w:sz="4" w:space="0"/>
              <w:insideV w:val="nil"/>
            </w:tcBorders>
            <w:shd w:val="clear" w:color="auto" w:fill="5B9BD5"/>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FFFFFF"/>
              </w:rPr>
            </w:pPr>
            <w:r>
              <w:rPr>
                <w:rFonts w:hint="eastAsia"/>
                <w:b/>
                <w:bCs/>
                <w:color w:val="FFFFFF"/>
                <w:lang w:bidi="ar"/>
              </w:rPr>
              <w:t>毕业去向</w:t>
            </w:r>
          </w:p>
        </w:tc>
        <w:tc>
          <w:tcPr>
            <w:tcW w:w="778" w:type="pct"/>
            <w:tcBorders>
              <w:top w:val="single" w:color="5B9BD5" w:sz="4" w:space="0"/>
              <w:bottom w:val="single" w:color="5B9BD5" w:sz="4" w:space="0"/>
              <w:right w:val="nil"/>
              <w:insideH w:val="single" w:sz="4" w:space="0"/>
              <w:insideV w:val="nil"/>
            </w:tcBorders>
            <w:shd w:val="clear" w:color="auto" w:fill="5B9BD5"/>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FFFFFF"/>
              </w:rPr>
            </w:pPr>
            <w:r>
              <w:rPr>
                <w:rFonts w:hint="eastAsia"/>
                <w:b/>
                <w:bCs/>
                <w:color w:val="FFFFFF"/>
                <w:lang w:bidi="ar"/>
              </w:rPr>
              <w:t>人数</w:t>
            </w:r>
          </w:p>
        </w:tc>
        <w:tc>
          <w:tcPr>
            <w:tcW w:w="1164" w:type="pct"/>
            <w:gridSpan w:val="2"/>
            <w:tcBorders>
              <w:top w:val="single" w:color="5B9BD5" w:sz="4" w:space="0"/>
              <w:bottom w:val="single" w:color="5B9BD5" w:sz="4" w:space="0"/>
              <w:right w:val="single" w:color="5B9BD5" w:sz="4" w:space="0"/>
              <w:insideH w:val="single" w:sz="4" w:space="0"/>
              <w:insideV w:val="nil"/>
            </w:tcBorders>
            <w:shd w:val="clear" w:color="auto" w:fill="5B9BD5"/>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FFFFFF"/>
              </w:rPr>
            </w:pPr>
            <w:r>
              <w:rPr>
                <w:rFonts w:hint="eastAsia"/>
                <w:b/>
                <w:bCs/>
                <w:color w:val="FFFFFF"/>
                <w:lang w:bidi="ar"/>
              </w:rPr>
              <w:t>比例</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0" w:hRule="atLeast"/>
          <w:jc w:val="center"/>
        </w:trPr>
        <w:tc>
          <w:tcPr>
            <w:tcW w:w="1328" w:type="pct"/>
            <w:vMerge w:val="restart"/>
            <w:shd w:val="clear" w:color="auto" w:fill="DEEAF6"/>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rPr>
            </w:pPr>
            <w:r>
              <w:rPr>
                <w:rFonts w:hint="eastAsia"/>
                <w:b w:val="0"/>
                <w:bCs w:val="0"/>
                <w:lang w:bidi="ar"/>
              </w:rPr>
              <w:t>协议与合同就业</w:t>
            </w:r>
          </w:p>
        </w:tc>
        <w:tc>
          <w:tcPr>
            <w:tcW w:w="1728" w:type="pct"/>
            <w:shd w:val="clear" w:color="auto" w:fill="DEEAF6"/>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lang w:bidi="ar"/>
              </w:rPr>
              <w:t>签就业协议形式就业</w:t>
            </w:r>
          </w:p>
        </w:tc>
        <w:tc>
          <w:tcPr>
            <w:tcW w:w="778" w:type="pct"/>
            <w:shd w:val="clear" w:color="auto" w:fill="DEEAF6"/>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1264</w:t>
            </w:r>
          </w:p>
        </w:tc>
        <w:tc>
          <w:tcPr>
            <w:tcW w:w="1164" w:type="pct"/>
            <w:gridSpan w:val="2"/>
            <w:shd w:val="clear" w:color="auto" w:fill="DEEAF6"/>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 xml:space="preserve">52.95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0" w:hRule="atLeast"/>
          <w:jc w:val="center"/>
        </w:trPr>
        <w:tc>
          <w:tcPr>
            <w:tcW w:w="1328" w:type="pct"/>
            <w:vMerge w:val="continue"/>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rPr>
            </w:pPr>
          </w:p>
        </w:tc>
        <w:tc>
          <w:tcPr>
            <w:tcW w:w="1728" w:type="pct"/>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lang w:bidi="ar"/>
              </w:rPr>
              <w:t>签劳动合同形式就业</w:t>
            </w:r>
          </w:p>
        </w:tc>
        <w:tc>
          <w:tcPr>
            <w:tcW w:w="77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231</w:t>
            </w:r>
          </w:p>
        </w:tc>
        <w:tc>
          <w:tcPr>
            <w:tcW w:w="1164" w:type="pct"/>
            <w:gridSpan w:val="2"/>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 xml:space="preserve">9.68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0" w:hRule="atLeast"/>
          <w:jc w:val="center"/>
        </w:trPr>
        <w:tc>
          <w:tcPr>
            <w:tcW w:w="1328" w:type="pct"/>
            <w:vMerge w:val="continue"/>
            <w:shd w:val="clear" w:color="auto" w:fill="DEEAF6"/>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rPr>
            </w:pPr>
          </w:p>
        </w:tc>
        <w:tc>
          <w:tcPr>
            <w:tcW w:w="1728" w:type="pct"/>
            <w:shd w:val="clear" w:color="auto" w:fill="DEEAF6"/>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lang w:bidi="ar"/>
              </w:rPr>
              <w:t>地方基层项目</w:t>
            </w:r>
          </w:p>
        </w:tc>
        <w:tc>
          <w:tcPr>
            <w:tcW w:w="778" w:type="pct"/>
            <w:shd w:val="clear" w:color="auto" w:fill="DEEAF6"/>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1</w:t>
            </w:r>
          </w:p>
        </w:tc>
        <w:tc>
          <w:tcPr>
            <w:tcW w:w="1164" w:type="pct"/>
            <w:gridSpan w:val="2"/>
            <w:shd w:val="clear" w:color="auto" w:fill="DEEAF6"/>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 xml:space="preserve">0.04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0" w:hRule="atLeast"/>
          <w:jc w:val="center"/>
        </w:trPr>
        <w:tc>
          <w:tcPr>
            <w:tcW w:w="1328" w:type="pct"/>
            <w:vMerge w:val="continue"/>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rPr>
            </w:pPr>
          </w:p>
        </w:tc>
        <w:tc>
          <w:tcPr>
            <w:tcW w:w="1728" w:type="pct"/>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国家基层项目</w:t>
            </w:r>
          </w:p>
        </w:tc>
        <w:tc>
          <w:tcPr>
            <w:tcW w:w="77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t>2</w:t>
            </w:r>
          </w:p>
        </w:tc>
        <w:tc>
          <w:tcPr>
            <w:tcW w:w="1164" w:type="pct"/>
            <w:gridSpan w:val="2"/>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t xml:space="preserve">0.08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0" w:hRule="atLeast"/>
          <w:jc w:val="center"/>
        </w:trPr>
        <w:tc>
          <w:tcPr>
            <w:tcW w:w="1328" w:type="pct"/>
            <w:vMerge w:val="continue"/>
            <w:shd w:val="clear" w:color="auto" w:fill="DEEAF6"/>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rPr>
            </w:pPr>
          </w:p>
        </w:tc>
        <w:tc>
          <w:tcPr>
            <w:tcW w:w="1728" w:type="pct"/>
            <w:shd w:val="clear" w:color="auto" w:fill="DEEAF6"/>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应征义务兵</w:t>
            </w:r>
          </w:p>
        </w:tc>
        <w:tc>
          <w:tcPr>
            <w:tcW w:w="778" w:type="pct"/>
            <w:shd w:val="clear" w:color="auto" w:fill="DEEAF6"/>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t>35</w:t>
            </w:r>
          </w:p>
        </w:tc>
        <w:tc>
          <w:tcPr>
            <w:tcW w:w="1164" w:type="pct"/>
            <w:gridSpan w:val="2"/>
            <w:shd w:val="clear" w:color="auto" w:fill="DEEAF6"/>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t xml:space="preserve">1.47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0" w:hRule="atLeast"/>
          <w:jc w:val="center"/>
        </w:trPr>
        <w:tc>
          <w:tcPr>
            <w:tcW w:w="1328" w:type="pct"/>
            <w:vMerge w:val="continue"/>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rPr>
            </w:pPr>
          </w:p>
        </w:tc>
        <w:tc>
          <w:tcPr>
            <w:tcW w:w="1728" w:type="pct"/>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lang w:bidi="ar"/>
              </w:rPr>
              <w:t>小计</w:t>
            </w:r>
          </w:p>
        </w:tc>
        <w:tc>
          <w:tcPr>
            <w:tcW w:w="77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1533</w:t>
            </w:r>
          </w:p>
        </w:tc>
        <w:tc>
          <w:tcPr>
            <w:tcW w:w="1164" w:type="pct"/>
            <w:gridSpan w:val="2"/>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 xml:space="preserve">64.22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0" w:hRule="atLeast"/>
          <w:jc w:val="center"/>
        </w:trPr>
        <w:tc>
          <w:tcPr>
            <w:tcW w:w="1328" w:type="pct"/>
            <w:vMerge w:val="restart"/>
            <w:shd w:val="clear" w:color="auto" w:fill="DEEAF6"/>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rPr>
            </w:pPr>
            <w:r>
              <w:rPr>
                <w:rFonts w:hint="eastAsia"/>
                <w:b w:val="0"/>
                <w:bCs w:val="0"/>
                <w:lang w:bidi="ar"/>
              </w:rPr>
              <w:t>其他形式就业</w:t>
            </w:r>
          </w:p>
        </w:tc>
        <w:tc>
          <w:tcPr>
            <w:tcW w:w="1728" w:type="pct"/>
            <w:shd w:val="clear" w:color="auto" w:fill="DEEAF6"/>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lang w:bidi="ar"/>
              </w:rPr>
              <w:t>其他录用形式就业</w:t>
            </w:r>
          </w:p>
        </w:tc>
        <w:tc>
          <w:tcPr>
            <w:tcW w:w="778" w:type="pct"/>
            <w:shd w:val="clear" w:color="auto" w:fill="DEEAF6"/>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89</w:t>
            </w:r>
          </w:p>
        </w:tc>
        <w:tc>
          <w:tcPr>
            <w:tcW w:w="1164" w:type="pct"/>
            <w:gridSpan w:val="2"/>
            <w:shd w:val="clear" w:color="auto" w:fill="DEEAF6"/>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 xml:space="preserve">3.73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0" w:hRule="atLeast"/>
          <w:jc w:val="center"/>
        </w:trPr>
        <w:tc>
          <w:tcPr>
            <w:tcW w:w="1328" w:type="pct"/>
            <w:vMerge w:val="continue"/>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rPr>
            </w:pPr>
          </w:p>
        </w:tc>
        <w:tc>
          <w:tcPr>
            <w:tcW w:w="1728" w:type="pct"/>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lang w:bidi="ar"/>
              </w:rPr>
              <w:t>从事企业创业</w:t>
            </w:r>
          </w:p>
        </w:tc>
        <w:tc>
          <w:tcPr>
            <w:tcW w:w="77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11</w:t>
            </w:r>
          </w:p>
        </w:tc>
        <w:tc>
          <w:tcPr>
            <w:tcW w:w="1164" w:type="pct"/>
            <w:gridSpan w:val="2"/>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 xml:space="preserve">0.46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0" w:hRule="atLeast"/>
          <w:jc w:val="center"/>
        </w:trPr>
        <w:tc>
          <w:tcPr>
            <w:tcW w:w="1328" w:type="pct"/>
            <w:vMerge w:val="continue"/>
            <w:shd w:val="clear" w:color="auto" w:fill="DEEAF6"/>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rPr>
            </w:pPr>
          </w:p>
        </w:tc>
        <w:tc>
          <w:tcPr>
            <w:tcW w:w="1728" w:type="pct"/>
            <w:shd w:val="clear" w:color="auto" w:fill="DEEAF6"/>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lang w:bidi="ar"/>
              </w:rPr>
              <w:t>从事网络创业</w:t>
            </w:r>
          </w:p>
        </w:tc>
        <w:tc>
          <w:tcPr>
            <w:tcW w:w="778" w:type="pct"/>
            <w:shd w:val="clear" w:color="auto" w:fill="DEEAF6"/>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3</w:t>
            </w:r>
          </w:p>
        </w:tc>
        <w:tc>
          <w:tcPr>
            <w:tcW w:w="1164" w:type="pct"/>
            <w:gridSpan w:val="2"/>
            <w:shd w:val="clear" w:color="auto" w:fill="DEEAF6"/>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 xml:space="preserve">0.13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0" w:hRule="atLeast"/>
          <w:jc w:val="center"/>
        </w:trPr>
        <w:tc>
          <w:tcPr>
            <w:tcW w:w="1328" w:type="pct"/>
            <w:vMerge w:val="continue"/>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rPr>
            </w:pPr>
          </w:p>
        </w:tc>
        <w:tc>
          <w:tcPr>
            <w:tcW w:w="1728" w:type="pct"/>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lang w:bidi="ar"/>
              </w:rPr>
              <w:t>自由职业</w:t>
            </w:r>
          </w:p>
        </w:tc>
        <w:tc>
          <w:tcPr>
            <w:tcW w:w="77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1</w:t>
            </w:r>
          </w:p>
        </w:tc>
        <w:tc>
          <w:tcPr>
            <w:tcW w:w="1164" w:type="pct"/>
            <w:gridSpan w:val="2"/>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 xml:space="preserve">0.04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0" w:hRule="atLeast"/>
          <w:jc w:val="center"/>
        </w:trPr>
        <w:tc>
          <w:tcPr>
            <w:tcW w:w="1328" w:type="pct"/>
            <w:vMerge w:val="continue"/>
            <w:shd w:val="clear" w:color="auto" w:fill="DEEAF6"/>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rPr>
            </w:pPr>
          </w:p>
        </w:tc>
        <w:tc>
          <w:tcPr>
            <w:tcW w:w="1728" w:type="pct"/>
            <w:shd w:val="clear" w:color="auto" w:fill="DEEAF6"/>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lang w:bidi="ar"/>
              </w:rPr>
              <w:t>小计</w:t>
            </w:r>
          </w:p>
        </w:tc>
        <w:tc>
          <w:tcPr>
            <w:tcW w:w="778" w:type="pct"/>
            <w:shd w:val="clear" w:color="auto" w:fill="DEEAF6"/>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104</w:t>
            </w:r>
          </w:p>
        </w:tc>
        <w:tc>
          <w:tcPr>
            <w:tcW w:w="1164" w:type="pct"/>
            <w:gridSpan w:val="2"/>
            <w:shd w:val="clear" w:color="auto" w:fill="DEEAF6"/>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 xml:space="preserve">4.36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gridAfter w:val="1"/>
          <w:wAfter w:w="1" w:type="pct"/>
          <w:trHeight w:val="270" w:hRule="atLeast"/>
          <w:jc w:val="center"/>
        </w:trPr>
        <w:tc>
          <w:tcPr>
            <w:tcW w:w="3056" w:type="pct"/>
            <w:gridSpan w:val="2"/>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lang w:bidi="ar"/>
              </w:rPr>
            </w:pPr>
            <w:r>
              <w:rPr>
                <w:rFonts w:hint="eastAsia"/>
                <w:b w:val="0"/>
                <w:bCs w:val="0"/>
                <w:lang w:bidi="ar"/>
              </w:rPr>
              <w:t>升学</w:t>
            </w:r>
          </w:p>
        </w:tc>
        <w:tc>
          <w:tcPr>
            <w:tcW w:w="77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t>148</w:t>
            </w:r>
          </w:p>
        </w:tc>
        <w:tc>
          <w:tcPr>
            <w:tcW w:w="116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t xml:space="preserve">6.20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gridAfter w:val="1"/>
          <w:wAfter w:w="1" w:type="pct"/>
          <w:trHeight w:val="270" w:hRule="atLeast"/>
          <w:jc w:val="center"/>
        </w:trPr>
        <w:tc>
          <w:tcPr>
            <w:tcW w:w="3056" w:type="pct"/>
            <w:gridSpan w:val="2"/>
            <w:shd w:val="clear" w:color="auto" w:fill="DEEAF6"/>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lang w:bidi="ar"/>
              </w:rPr>
            </w:pPr>
            <w:r>
              <w:rPr>
                <w:rFonts w:hint="eastAsia"/>
                <w:b w:val="0"/>
                <w:bCs w:val="0"/>
                <w:lang w:bidi="ar"/>
              </w:rPr>
              <w:t>出国出境</w:t>
            </w:r>
          </w:p>
        </w:tc>
        <w:tc>
          <w:tcPr>
            <w:tcW w:w="778" w:type="pct"/>
            <w:shd w:val="clear" w:color="auto" w:fill="DEEAF6"/>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t>9</w:t>
            </w:r>
          </w:p>
        </w:tc>
        <w:tc>
          <w:tcPr>
            <w:tcW w:w="1164" w:type="pct"/>
            <w:shd w:val="clear" w:color="auto" w:fill="DEEAF6"/>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t xml:space="preserve">0.38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0" w:hRule="atLeast"/>
          <w:jc w:val="center"/>
        </w:trPr>
        <w:tc>
          <w:tcPr>
            <w:tcW w:w="1328" w:type="pct"/>
            <w:vMerge w:val="restart"/>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rPr>
            </w:pPr>
            <w:r>
              <w:rPr>
                <w:rFonts w:hint="eastAsia"/>
                <w:b w:val="0"/>
                <w:bCs w:val="0"/>
                <w:lang w:bidi="ar"/>
              </w:rPr>
              <w:t>待就业</w:t>
            </w:r>
          </w:p>
        </w:tc>
        <w:tc>
          <w:tcPr>
            <w:tcW w:w="1728" w:type="pct"/>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rPr>
                <w:rFonts w:hint="eastAsia"/>
                <w:lang w:bidi="ar"/>
              </w:rPr>
              <w:t>求职中</w:t>
            </w:r>
          </w:p>
        </w:tc>
        <w:tc>
          <w:tcPr>
            <w:tcW w:w="77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t>593</w:t>
            </w:r>
          </w:p>
        </w:tc>
        <w:tc>
          <w:tcPr>
            <w:tcW w:w="1164" w:type="pct"/>
            <w:gridSpan w:val="2"/>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pPr>
            <w:r>
              <w:t xml:space="preserve">24.84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0" w:hRule="atLeast"/>
          <w:jc w:val="center"/>
        </w:trPr>
        <w:tc>
          <w:tcPr>
            <w:tcW w:w="1328" w:type="pct"/>
            <w:vMerge w:val="continue"/>
            <w:shd w:val="clear" w:color="auto" w:fill="DEEAF6"/>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p>
        </w:tc>
        <w:tc>
          <w:tcPr>
            <w:tcW w:w="1728" w:type="pct"/>
            <w:shd w:val="clear" w:color="auto" w:fill="DEEAF6"/>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lang w:bidi="ar"/>
              </w:rPr>
              <w:t>小计</w:t>
            </w:r>
          </w:p>
        </w:tc>
        <w:tc>
          <w:tcPr>
            <w:tcW w:w="778" w:type="pct"/>
            <w:shd w:val="clear" w:color="auto" w:fill="DEEAF6"/>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t>593</w:t>
            </w:r>
          </w:p>
        </w:tc>
        <w:tc>
          <w:tcPr>
            <w:tcW w:w="1164" w:type="pct"/>
            <w:gridSpan w:val="2"/>
            <w:shd w:val="clear" w:color="auto" w:fill="DEEAF6"/>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t xml:space="preserve">24.84 </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270" w:hRule="atLeast"/>
          <w:jc w:val="center"/>
        </w:trPr>
        <w:tc>
          <w:tcPr>
            <w:tcW w:w="3056" w:type="pct"/>
            <w:gridSpan w:val="2"/>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b/>
                <w:bCs/>
                <w:lang w:bidi="ar"/>
              </w:rPr>
              <w:t>总计</w:t>
            </w:r>
          </w:p>
        </w:tc>
        <w:tc>
          <w:tcPr>
            <w:tcW w:w="77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b/>
                <w:bCs/>
              </w:rPr>
              <w:t>2387</w:t>
            </w:r>
          </w:p>
        </w:tc>
        <w:tc>
          <w:tcPr>
            <w:tcW w:w="1164" w:type="pct"/>
            <w:gridSpan w:val="2"/>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b/>
                <w:bCs/>
              </w:rPr>
              <w:t xml:space="preserve">100.00 </w:t>
            </w:r>
          </w:p>
        </w:tc>
      </w:tr>
    </w:tbl>
    <w:p>
      <w:pPr>
        <w:pStyle w:val="18"/>
        <w:ind w:left="0" w:leftChars="0" w:firstLine="0" w:firstLineChars="0"/>
        <w:rPr>
          <w:rFonts w:eastAsia="宋体" w:cs="宋体"/>
          <w:b/>
          <w:color w:val="000000"/>
          <w:kern w:val="0"/>
          <w:sz w:val="30"/>
          <w:szCs w:val="30"/>
          <w:lang w:bidi="ar"/>
        </w:rPr>
        <w:sectPr>
          <w:footerReference r:id="rId9" w:type="default"/>
          <w:pgSz w:w="11906" w:h="16838"/>
          <w:pgMar w:top="1440" w:right="1800" w:bottom="1440" w:left="1800" w:header="851" w:footer="992" w:gutter="0"/>
          <w:pgNumType w:start="1"/>
          <w:cols w:space="425" w:num="1"/>
          <w:docGrid w:type="lines" w:linePitch="312" w:charSpace="0"/>
        </w:sectPr>
      </w:pPr>
    </w:p>
    <w:p>
      <w:pPr>
        <w:ind w:left="0" w:leftChars="0" w:firstLine="0" w:firstLineChars="0"/>
        <w:jc w:val="center"/>
        <w:outlineLvl w:val="0"/>
        <w:rPr>
          <w:rFonts w:eastAsia="宋体" w:cs="宋体"/>
          <w:b/>
          <w:color w:val="000000"/>
          <w:kern w:val="0"/>
          <w:sz w:val="30"/>
          <w:szCs w:val="30"/>
          <w:lang w:bidi="ar"/>
        </w:rPr>
      </w:pPr>
      <w:bookmarkStart w:id="80" w:name="_Toc30684"/>
      <w:bookmarkStart w:id="81" w:name="_Toc6497"/>
      <w:bookmarkStart w:id="82" w:name="_Toc6566"/>
      <w:bookmarkStart w:id="83" w:name="_Toc12737"/>
      <w:r>
        <w:rPr>
          <w:rFonts w:hint="eastAsia" w:eastAsia="宋体" w:cs="宋体"/>
          <w:b/>
          <w:color w:val="000000"/>
          <w:kern w:val="0"/>
          <w:sz w:val="30"/>
          <w:szCs w:val="30"/>
          <w:lang w:bidi="ar"/>
        </w:rPr>
        <w:t>第二章 20</w:t>
      </w:r>
      <w:r>
        <w:rPr>
          <w:rFonts w:eastAsia="宋体" w:cs="宋体"/>
          <w:b/>
          <w:color w:val="000000"/>
          <w:kern w:val="0"/>
          <w:sz w:val="30"/>
          <w:szCs w:val="30"/>
          <w:lang w:bidi="ar"/>
        </w:rPr>
        <w:t>20</w:t>
      </w:r>
      <w:r>
        <w:rPr>
          <w:rFonts w:hint="eastAsia" w:eastAsia="宋体" w:cs="宋体"/>
          <w:b/>
          <w:color w:val="000000"/>
          <w:kern w:val="0"/>
          <w:sz w:val="30"/>
          <w:szCs w:val="30"/>
          <w:lang w:bidi="ar"/>
        </w:rPr>
        <w:t>届毕业生初次就业率及就业去向</w:t>
      </w:r>
      <w:bookmarkEnd w:id="74"/>
      <w:bookmarkEnd w:id="75"/>
      <w:bookmarkEnd w:id="80"/>
      <w:bookmarkEnd w:id="81"/>
      <w:bookmarkEnd w:id="82"/>
      <w:bookmarkEnd w:id="83"/>
    </w:p>
    <w:p>
      <w:pPr>
        <w:pStyle w:val="10"/>
        <w:widowControl w:val="0"/>
        <w:spacing w:before="156" w:beforeLines="0" w:after="156" w:afterLines="0"/>
        <w:ind w:firstLine="480"/>
        <w:rPr>
          <w:rFonts w:ascii="Times New Roman" w:hAnsi="Times New Roman"/>
          <w:bCs/>
          <w:color w:val="000000"/>
          <w:szCs w:val="24"/>
          <w:lang w:bidi="ar"/>
        </w:rPr>
      </w:pPr>
      <w:r>
        <w:rPr>
          <w:rFonts w:hint="eastAsia" w:ascii="Times New Roman" w:hAnsi="Times New Roman"/>
          <w:bCs/>
          <w:color w:val="000000"/>
          <w:szCs w:val="24"/>
          <w:lang w:bidi="ar"/>
        </w:rPr>
        <w:t>根据《关于调整全国普通高等学校毕业生就业数据库结构及代码标准的通知》（教学司函〔2014〕1号），毕业生总人数=（签就业协议形式就业+签劳动合同形式就业+其他录用形式就业+应征义务兵+国家基层项目+地方基层项目+自主创业+自由职业+升学+出国出境）+（求职中），已就业毕业生人数=签就业协议形式就业+签劳动合同形式就业+其他录用形式就业+应征义务兵+国家基层项目+地方基层项目+自主创业+自由职业+升学+出国出境。</w:t>
      </w:r>
      <w:r>
        <w:rPr>
          <w:rFonts w:hint="eastAsia" w:ascii="Times New Roman" w:hAnsi="Times New Roman"/>
        </w:rPr>
        <w:t>就业率=（</w:t>
      </w:r>
      <w:r>
        <w:rPr>
          <w:rFonts w:hint="eastAsia" w:ascii="Times New Roman" w:hAnsi="Times New Roman"/>
          <w:bCs/>
          <w:color w:val="000000"/>
          <w:szCs w:val="24"/>
          <w:lang w:bidi="ar"/>
        </w:rPr>
        <w:t>签就业协议形式就业+签劳动合同形式就业+其他录用形式就业+应征义务兵+国家基层项目+地方基层项目+自主创业+自由职业+升学+出国出境</w:t>
      </w:r>
      <w:r>
        <w:rPr>
          <w:rFonts w:hint="eastAsia" w:ascii="Times New Roman" w:hAnsi="Times New Roman"/>
        </w:rPr>
        <w:t>）/毕业生总人数。</w:t>
      </w:r>
    </w:p>
    <w:p>
      <w:pPr>
        <w:pStyle w:val="13"/>
      </w:pPr>
      <w:bookmarkStart w:id="84" w:name="_Toc500268289"/>
      <w:bookmarkStart w:id="85" w:name="_Toc15550"/>
      <w:bookmarkStart w:id="86" w:name="_Toc20173882"/>
      <w:bookmarkStart w:id="87" w:name="_Toc470176382"/>
      <w:bookmarkStart w:id="88" w:name="_Toc27336"/>
      <w:bookmarkStart w:id="89" w:name="_Toc1196"/>
      <w:bookmarkStart w:id="90" w:name="_Toc8872"/>
      <w:bookmarkStart w:id="91" w:name="_Toc10310"/>
      <w:bookmarkStart w:id="92" w:name="_Toc23387"/>
      <w:bookmarkStart w:id="93" w:name="_Toc6429"/>
      <w:bookmarkStart w:id="94" w:name="_Toc24513"/>
      <w:bookmarkStart w:id="95" w:name="_Toc500268291"/>
      <w:bookmarkStart w:id="96" w:name="_Toc20173883"/>
      <w:r>
        <w:rPr>
          <w:rFonts w:hint="eastAsia"/>
        </w:rPr>
        <w:t>一、</w:t>
      </w:r>
      <w:bookmarkEnd w:id="84"/>
      <w:bookmarkEnd w:id="85"/>
      <w:bookmarkEnd w:id="86"/>
      <w:bookmarkEnd w:id="87"/>
      <w:r>
        <w:rPr>
          <w:rFonts w:hint="eastAsia"/>
        </w:rPr>
        <w:t>20</w:t>
      </w:r>
      <w:r>
        <w:t>20</w:t>
      </w:r>
      <w:r>
        <w:rPr>
          <w:rFonts w:hint="eastAsia"/>
        </w:rPr>
        <w:t>届毕业生初次就业率</w:t>
      </w:r>
      <w:bookmarkEnd w:id="88"/>
      <w:bookmarkEnd w:id="89"/>
      <w:bookmarkEnd w:id="90"/>
      <w:bookmarkEnd w:id="91"/>
      <w:bookmarkEnd w:id="92"/>
      <w:bookmarkEnd w:id="93"/>
    </w:p>
    <w:p>
      <w:pPr>
        <w:pStyle w:val="14"/>
      </w:pPr>
      <w:bookmarkStart w:id="97" w:name="_Toc14748"/>
      <w:bookmarkStart w:id="98" w:name="_Toc29019"/>
      <w:bookmarkStart w:id="99" w:name="_Toc1264"/>
      <w:bookmarkStart w:id="100" w:name="_Toc21437"/>
      <w:bookmarkStart w:id="101" w:name="_Toc12013"/>
      <w:bookmarkStart w:id="102" w:name="_Toc26524"/>
      <w:r>
        <w:rPr>
          <w:rFonts w:hint="eastAsia"/>
        </w:rPr>
        <w:t>（一）毕业生总体初次就业率</w:t>
      </w:r>
      <w:bookmarkEnd w:id="97"/>
      <w:bookmarkEnd w:id="98"/>
      <w:bookmarkEnd w:id="99"/>
      <w:bookmarkEnd w:id="100"/>
      <w:bookmarkEnd w:id="101"/>
      <w:bookmarkEnd w:id="102"/>
    </w:p>
    <w:p>
      <w:pPr>
        <w:pStyle w:val="10"/>
        <w:spacing w:before="156" w:after="156"/>
        <w:ind w:firstLine="480"/>
        <w:rPr>
          <w:rFonts w:ascii="Times New Roman" w:hAnsi="Times New Roman"/>
        </w:rPr>
      </w:pPr>
      <w:r>
        <w:rPr>
          <w:rFonts w:hint="eastAsia" w:ascii="Times New Roman" w:hAnsi="Times New Roman"/>
        </w:rPr>
        <w:t>数据显示，学校20</w:t>
      </w:r>
      <w:r>
        <w:rPr>
          <w:rFonts w:ascii="Times New Roman" w:hAnsi="Times New Roman"/>
        </w:rPr>
        <w:t>20</w:t>
      </w:r>
      <w:r>
        <w:rPr>
          <w:rFonts w:hint="eastAsia" w:ascii="Times New Roman" w:hAnsi="Times New Roman"/>
        </w:rPr>
        <w:t>届毕业生共</w:t>
      </w:r>
      <w:r>
        <w:rPr>
          <w:rFonts w:ascii="Times New Roman" w:hAnsi="Times New Roman"/>
        </w:rPr>
        <w:t>2</w:t>
      </w:r>
      <w:r>
        <w:rPr>
          <w:rFonts w:hint="eastAsia" w:ascii="Times New Roman" w:hAnsi="Times New Roman"/>
        </w:rPr>
        <w:t>387人，截至20</w:t>
      </w:r>
      <w:r>
        <w:rPr>
          <w:rFonts w:ascii="Times New Roman" w:hAnsi="Times New Roman"/>
        </w:rPr>
        <w:t>20</w:t>
      </w:r>
      <w:r>
        <w:rPr>
          <w:rFonts w:hint="eastAsia" w:ascii="Times New Roman" w:hAnsi="Times New Roman"/>
        </w:rPr>
        <w:t>年8月31日，就业人数为</w:t>
      </w:r>
      <w:r>
        <w:rPr>
          <w:rFonts w:ascii="Times New Roman" w:hAnsi="Times New Roman"/>
        </w:rPr>
        <w:t>1</w:t>
      </w:r>
      <w:r>
        <w:rPr>
          <w:rFonts w:hint="eastAsia" w:ascii="Times New Roman" w:hAnsi="Times New Roman"/>
        </w:rPr>
        <w:t>794人，学校总体就业率为</w:t>
      </w:r>
      <w:r>
        <w:rPr>
          <w:rFonts w:ascii="Times New Roman" w:hAnsi="Times New Roman"/>
        </w:rPr>
        <w:t>7</w:t>
      </w:r>
      <w:r>
        <w:rPr>
          <w:rFonts w:hint="eastAsia" w:ascii="Times New Roman" w:hAnsi="Times New Roman"/>
        </w:rPr>
        <w:t>5.16%。详见下表。</w:t>
      </w:r>
    </w:p>
    <w:p>
      <w:pPr>
        <w:pStyle w:val="2"/>
        <w:ind w:firstLine="0" w:firstLineChars="0"/>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表2-</w:t>
      </w:r>
      <w:r>
        <w:rPr>
          <w:rFonts w:hint="eastAsia" w:ascii="Times New Roman" w:hAnsi="Times New Roman" w:cs="Times New Roman" w:eastAsiaTheme="minorEastAsia"/>
          <w:sz w:val="18"/>
          <w:szCs w:val="18"/>
        </w:rPr>
        <w:fldChar w:fldCharType="begin"/>
      </w:r>
      <w:r>
        <w:rPr>
          <w:rFonts w:hint="eastAsia" w:ascii="Times New Roman" w:hAnsi="Times New Roman" w:cs="Times New Roman" w:eastAsiaTheme="minorEastAsia"/>
          <w:sz w:val="18"/>
          <w:szCs w:val="18"/>
        </w:rPr>
        <w:instrText xml:space="preserve"> SEQ 图2- \* ARABIC </w:instrText>
      </w:r>
      <w:r>
        <w:rPr>
          <w:rFonts w:hint="eastAsia" w:ascii="Times New Roman" w:hAnsi="Times New Roman" w:cs="Times New Roman" w:eastAsiaTheme="minorEastAsia"/>
          <w:sz w:val="18"/>
          <w:szCs w:val="18"/>
        </w:rPr>
        <w:fldChar w:fldCharType="separate"/>
      </w:r>
      <w:r>
        <w:rPr>
          <w:rFonts w:hint="eastAsia" w:ascii="Times New Roman" w:hAnsi="Times New Roman" w:cs="Times New Roman" w:eastAsiaTheme="minorEastAsia"/>
          <w:sz w:val="18"/>
          <w:szCs w:val="18"/>
        </w:rPr>
        <w:t>1</w:t>
      </w:r>
      <w:r>
        <w:rPr>
          <w:rFonts w:hint="eastAsia" w:ascii="Times New Roman" w:hAnsi="Times New Roman" w:cs="Times New Roman" w:eastAsiaTheme="minorEastAsia"/>
          <w:sz w:val="18"/>
          <w:szCs w:val="18"/>
        </w:rPr>
        <w:fldChar w:fldCharType="end"/>
      </w:r>
      <w:r>
        <w:rPr>
          <w:rFonts w:hint="eastAsia" w:ascii="Times New Roman" w:hAnsi="Times New Roman" w:cs="Times New Roman" w:eastAsiaTheme="minorEastAsia"/>
          <w:sz w:val="18"/>
          <w:szCs w:val="18"/>
        </w:rPr>
        <w:t xml:space="preserve"> 2020届毕业生总体初次就业率</w:t>
      </w:r>
    </w:p>
    <w:p>
      <w:pPr>
        <w:pStyle w:val="2"/>
        <w:ind w:firstLine="360"/>
        <w:jc w:val="right"/>
        <w:rPr>
          <w:rFonts w:ascii="Times New Roman" w:hAnsi="Times New Roman" w:eastAsia="宋体" w:cs="宋体"/>
          <w:sz w:val="18"/>
          <w:szCs w:val="18"/>
        </w:rPr>
      </w:pPr>
      <w:r>
        <w:rPr>
          <w:rFonts w:hint="eastAsia" w:ascii="Times New Roman" w:hAnsi="Times New Roman" w:eastAsia="宋体" w:cs="宋体"/>
          <w:sz w:val="18"/>
          <w:szCs w:val="18"/>
        </w:rPr>
        <w:t>单位：人数（人）、比例（%）</w:t>
      </w:r>
    </w:p>
    <w:tbl>
      <w:tblPr>
        <w:tblStyle w:val="19"/>
        <w:tblW w:w="8522" w:type="dxa"/>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Grid>
        <w:gridCol w:w="2840"/>
        <w:gridCol w:w="2840"/>
        <w:gridCol w:w="2842"/>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Ex>
        <w:tc>
          <w:tcPr>
            <w:tcW w:w="2840" w:type="dxa"/>
            <w:tcBorders>
              <w:top w:val="single" w:color="4472C4" w:themeColor="accent5" w:sz="4" w:space="0"/>
              <w:left w:val="single" w:color="4472C4" w:themeColor="accent5" w:sz="4" w:space="0"/>
              <w:bottom w:val="single" w:color="4472C4" w:themeColor="accent5" w:sz="4" w:space="0"/>
              <w:right w:val="nil"/>
              <w:insideH w:val="single" w:sz="4" w:space="0"/>
              <w:insideV w:val="nil"/>
            </w:tcBorders>
            <w:shd w:val="clear" w:color="auto" w:fill="4472C4" w:themeFill="accent5"/>
          </w:tcPr>
          <w:p>
            <w:pPr>
              <w:widowControl/>
              <w:ind w:firstLine="361"/>
              <w:jc w:val="center"/>
              <w:rPr>
                <w:rFonts w:eastAsia="宋体" w:cs="宋体"/>
                <w:b w:val="0"/>
                <w:bCs w:val="0"/>
                <w:color w:val="FFFFFF" w:themeColor="background1"/>
                <w:sz w:val="18"/>
                <w:szCs w:val="18"/>
                <w14:textFill>
                  <w14:solidFill>
                    <w14:schemeClr w14:val="bg1"/>
                  </w14:solidFill>
                </w14:textFill>
              </w:rPr>
            </w:pPr>
            <w:r>
              <w:rPr>
                <w:rFonts w:hint="eastAsia" w:eastAsia="宋体" w:cs="宋体"/>
                <w:b/>
                <w:bCs/>
                <w:color w:val="FFFFFF" w:themeColor="background1"/>
                <w:sz w:val="18"/>
                <w:szCs w:val="18"/>
                <w14:textFill>
                  <w14:solidFill>
                    <w14:schemeClr w14:val="bg1"/>
                  </w14:solidFill>
                </w14:textFill>
              </w:rPr>
              <w:t>总人数</w:t>
            </w:r>
          </w:p>
        </w:tc>
        <w:tc>
          <w:tcPr>
            <w:tcW w:w="2840" w:type="dxa"/>
            <w:tcBorders>
              <w:top w:val="single" w:color="4472C4" w:themeColor="accent5" w:sz="4" w:space="0"/>
              <w:bottom w:val="single" w:color="4472C4" w:themeColor="accent5" w:sz="4" w:space="0"/>
              <w:right w:val="nil"/>
              <w:insideH w:val="single" w:sz="4" w:space="0"/>
              <w:insideV w:val="nil"/>
            </w:tcBorders>
            <w:shd w:val="clear" w:color="auto" w:fill="4472C4" w:themeFill="accent5"/>
          </w:tcPr>
          <w:p>
            <w:pPr>
              <w:widowControl/>
              <w:ind w:firstLine="361"/>
              <w:jc w:val="center"/>
              <w:rPr>
                <w:rFonts w:eastAsia="宋体" w:cs="宋体"/>
                <w:b w:val="0"/>
                <w:bCs w:val="0"/>
                <w:color w:val="FFFFFF" w:themeColor="background1"/>
                <w:sz w:val="18"/>
                <w:szCs w:val="18"/>
                <w14:textFill>
                  <w14:solidFill>
                    <w14:schemeClr w14:val="bg1"/>
                  </w14:solidFill>
                </w14:textFill>
              </w:rPr>
            </w:pPr>
            <w:r>
              <w:rPr>
                <w:rFonts w:hint="eastAsia" w:eastAsia="宋体" w:cs="宋体"/>
                <w:b/>
                <w:bCs/>
                <w:color w:val="FFFFFF" w:themeColor="background1"/>
                <w:sz w:val="18"/>
                <w:szCs w:val="18"/>
                <w14:textFill>
                  <w14:solidFill>
                    <w14:schemeClr w14:val="bg1"/>
                  </w14:solidFill>
                </w14:textFill>
              </w:rPr>
              <w:t>就业人数</w:t>
            </w:r>
          </w:p>
        </w:tc>
        <w:tc>
          <w:tcPr>
            <w:tcW w:w="2842" w:type="dxa"/>
            <w:tcBorders>
              <w:top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tcPr>
          <w:p>
            <w:pPr>
              <w:widowControl/>
              <w:ind w:firstLine="361"/>
              <w:jc w:val="center"/>
              <w:rPr>
                <w:rFonts w:eastAsia="宋体" w:cs="宋体"/>
                <w:b w:val="0"/>
                <w:bCs w:val="0"/>
                <w:color w:val="FFFFFF" w:themeColor="background1"/>
                <w:sz w:val="18"/>
                <w:szCs w:val="18"/>
                <w14:textFill>
                  <w14:solidFill>
                    <w14:schemeClr w14:val="bg1"/>
                  </w14:solidFill>
                </w14:textFill>
              </w:rPr>
            </w:pPr>
            <w:r>
              <w:rPr>
                <w:rFonts w:hint="eastAsia" w:eastAsia="宋体" w:cs="宋体"/>
                <w:b/>
                <w:bCs/>
                <w:color w:val="FFFFFF" w:themeColor="background1"/>
                <w:sz w:val="18"/>
                <w:szCs w:val="18"/>
                <w14:textFill>
                  <w14:solidFill>
                    <w14:schemeClr w14:val="bg1"/>
                  </w14:solidFill>
                </w14:textFill>
              </w:rPr>
              <w:t>就业率</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2840" w:type="dxa"/>
            <w:shd w:val="clear" w:color="auto" w:fill="D9E2F3" w:themeFill="accent5" w:themeFillTint="33"/>
          </w:tcPr>
          <w:p>
            <w:pPr>
              <w:widowControl/>
              <w:ind w:firstLine="360"/>
              <w:jc w:val="center"/>
              <w:textAlignment w:val="top"/>
              <w:rPr>
                <w:rFonts w:eastAsia="宋体" w:cs="宋体"/>
                <w:b w:val="0"/>
                <w:bCs w:val="0"/>
                <w:sz w:val="18"/>
                <w:szCs w:val="18"/>
              </w:rPr>
            </w:pPr>
            <w:r>
              <w:rPr>
                <w:rFonts w:hint="eastAsia" w:eastAsia="宋体" w:cs="宋体"/>
                <w:b w:val="0"/>
                <w:bCs w:val="0"/>
                <w:color w:val="000000"/>
                <w:kern w:val="0"/>
                <w:sz w:val="18"/>
                <w:szCs w:val="18"/>
                <w:lang w:bidi="ar"/>
              </w:rPr>
              <w:t>2387</w:t>
            </w:r>
          </w:p>
        </w:tc>
        <w:tc>
          <w:tcPr>
            <w:tcW w:w="2840" w:type="dxa"/>
            <w:shd w:val="clear" w:color="auto" w:fill="D9E2F3" w:themeFill="accent5" w:themeFillTint="33"/>
          </w:tcPr>
          <w:p>
            <w:pPr>
              <w:widowControl/>
              <w:ind w:firstLine="360"/>
              <w:jc w:val="center"/>
              <w:textAlignment w:val="top"/>
              <w:rPr>
                <w:rFonts w:eastAsia="宋体" w:cs="宋体"/>
                <w:sz w:val="18"/>
                <w:szCs w:val="18"/>
              </w:rPr>
            </w:pPr>
            <w:r>
              <w:rPr>
                <w:rFonts w:hint="eastAsia" w:eastAsia="宋体" w:cs="宋体"/>
                <w:color w:val="000000"/>
                <w:kern w:val="0"/>
                <w:sz w:val="18"/>
                <w:szCs w:val="18"/>
                <w:lang w:bidi="ar"/>
              </w:rPr>
              <w:t>1794</w:t>
            </w:r>
          </w:p>
        </w:tc>
        <w:tc>
          <w:tcPr>
            <w:tcW w:w="2842" w:type="dxa"/>
            <w:shd w:val="clear" w:color="auto" w:fill="D9E2F3" w:themeFill="accent5" w:themeFillTint="33"/>
          </w:tcPr>
          <w:p>
            <w:pPr>
              <w:widowControl/>
              <w:ind w:firstLine="360"/>
              <w:jc w:val="center"/>
              <w:textAlignment w:val="top"/>
              <w:rPr>
                <w:rFonts w:eastAsia="宋体" w:cs="宋体"/>
                <w:sz w:val="18"/>
                <w:szCs w:val="18"/>
              </w:rPr>
            </w:pPr>
            <w:r>
              <w:rPr>
                <w:rFonts w:eastAsia="宋体" w:cs="宋体"/>
                <w:color w:val="000000"/>
                <w:kern w:val="0"/>
                <w:sz w:val="18"/>
                <w:szCs w:val="18"/>
                <w:lang w:bidi="ar"/>
              </w:rPr>
              <w:t>7</w:t>
            </w:r>
            <w:r>
              <w:rPr>
                <w:rFonts w:hint="eastAsia" w:eastAsia="宋体" w:cs="宋体"/>
                <w:color w:val="000000"/>
                <w:kern w:val="0"/>
                <w:sz w:val="18"/>
                <w:szCs w:val="18"/>
                <w:lang w:bidi="ar"/>
              </w:rPr>
              <w:t>5.16</w:t>
            </w:r>
          </w:p>
        </w:tc>
      </w:tr>
    </w:tbl>
    <w:p>
      <w:pPr>
        <w:pStyle w:val="14"/>
        <w:numPr>
          <w:ilvl w:val="0"/>
          <w:numId w:val="1"/>
        </w:numPr>
        <w:ind w:firstLineChars="0"/>
      </w:pPr>
      <w:bookmarkStart w:id="103" w:name="_Toc30249"/>
      <w:bookmarkStart w:id="104" w:name="_Toc11200"/>
      <w:bookmarkStart w:id="105" w:name="_Toc5098"/>
      <w:bookmarkStart w:id="106" w:name="_Toc2069"/>
      <w:bookmarkStart w:id="107" w:name="_Toc26840"/>
      <w:bookmarkStart w:id="108" w:name="_Toc7257"/>
      <w:r>
        <w:rPr>
          <w:rFonts w:hint="eastAsia"/>
        </w:rPr>
        <w:t>毕业生分院系初次就业率</w:t>
      </w:r>
      <w:bookmarkEnd w:id="103"/>
      <w:bookmarkEnd w:id="104"/>
      <w:bookmarkEnd w:id="105"/>
      <w:bookmarkEnd w:id="106"/>
      <w:bookmarkEnd w:id="107"/>
      <w:bookmarkEnd w:id="108"/>
    </w:p>
    <w:p>
      <w:pPr>
        <w:ind w:firstLine="480"/>
      </w:pPr>
      <w:r>
        <w:rPr>
          <w:rFonts w:hint="eastAsia"/>
        </w:rPr>
        <w:t>分院系来看，学校20</w:t>
      </w:r>
      <w:r>
        <w:t>20</w:t>
      </w:r>
      <w:r>
        <w:rPr>
          <w:rFonts w:hint="eastAsia"/>
        </w:rPr>
        <w:t>届毕业生分布在6个院系，其中就业率最高的院系为经济管理学部，共就业620人，就业率为86.71%；其次为航空学部，就业238人，就业率为</w:t>
      </w:r>
      <w:r>
        <w:t>7</w:t>
      </w:r>
      <w:r>
        <w:rPr>
          <w:rFonts w:hint="eastAsia"/>
        </w:rPr>
        <w:t>5.32%；艺术学部就业率较低，人数为169人，就业率为59.51%。详见下表。</w:t>
      </w:r>
    </w:p>
    <w:p>
      <w:pPr>
        <w:pStyle w:val="2"/>
        <w:ind w:firstLine="0" w:firstLineChars="0"/>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表2-2 20</w:t>
      </w:r>
      <w:r>
        <w:rPr>
          <w:rFonts w:ascii="Times New Roman" w:hAnsi="Times New Roman" w:cs="Times New Roman" w:eastAsiaTheme="minorEastAsia"/>
          <w:sz w:val="18"/>
          <w:szCs w:val="18"/>
        </w:rPr>
        <w:t>20</w:t>
      </w:r>
      <w:r>
        <w:rPr>
          <w:rFonts w:hint="eastAsia" w:ascii="Times New Roman" w:hAnsi="Times New Roman" w:cs="Times New Roman" w:eastAsiaTheme="minorEastAsia"/>
          <w:sz w:val="18"/>
          <w:szCs w:val="18"/>
        </w:rPr>
        <w:t>届毕业生分院系初次就业率</w:t>
      </w:r>
    </w:p>
    <w:p>
      <w:pPr>
        <w:pStyle w:val="2"/>
        <w:ind w:firstLine="360"/>
        <w:jc w:val="right"/>
        <w:rPr>
          <w:rFonts w:ascii="Times New Roman" w:hAnsi="Times New Roman" w:eastAsia="宋体" w:cs="宋体"/>
          <w:sz w:val="18"/>
          <w:szCs w:val="18"/>
        </w:rPr>
      </w:pPr>
      <w:r>
        <w:rPr>
          <w:rFonts w:hint="eastAsia" w:ascii="Times New Roman" w:hAnsi="Times New Roman" w:eastAsia="宋体" w:cs="宋体"/>
          <w:sz w:val="18"/>
          <w:szCs w:val="18"/>
        </w:rPr>
        <w:t>单位：人数（人）、比例（%）</w:t>
      </w:r>
    </w:p>
    <w:tbl>
      <w:tblPr>
        <w:tblStyle w:val="16"/>
        <w:tblW w:w="4998" w:type="pct"/>
        <w:jc w:val="cente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Grid>
        <w:gridCol w:w="2001"/>
        <w:gridCol w:w="1914"/>
        <w:gridCol w:w="2292"/>
        <w:gridCol w:w="2312"/>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174" w:type="pct"/>
            <w:tcBorders>
              <w:top w:val="single" w:color="4472C4" w:themeColor="accent5" w:sz="4" w:space="0"/>
              <w:left w:val="single" w:color="4472C4" w:themeColor="accent5" w:sz="4" w:space="0"/>
              <w:bottom w:val="single" w:color="4472C4" w:themeColor="accent5" w:sz="4" w:space="0"/>
              <w:right w:val="nil"/>
              <w:insideH w:val="single" w:sz="4" w:space="0"/>
              <w:insideV w:val="nil"/>
            </w:tcBorders>
            <w:shd w:val="clear" w:color="auto" w:fill="4472C4" w:themeFill="accent5"/>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FFFFFF" w:themeColor="background1"/>
                <w14:textFill>
                  <w14:solidFill>
                    <w14:schemeClr w14:val="bg1"/>
                  </w14:solidFill>
                </w14:textFill>
              </w:rPr>
            </w:pPr>
            <w:r>
              <w:rPr>
                <w:rFonts w:hint="eastAsia"/>
                <w:b/>
                <w:bCs/>
                <w:color w:val="FFFFFF" w:themeColor="background1"/>
                <w:lang w:bidi="ar"/>
                <w14:textFill>
                  <w14:solidFill>
                    <w14:schemeClr w14:val="bg1"/>
                  </w14:solidFill>
                </w14:textFill>
              </w:rPr>
              <w:t>院系</w:t>
            </w:r>
          </w:p>
        </w:tc>
        <w:tc>
          <w:tcPr>
            <w:tcW w:w="1123" w:type="pct"/>
            <w:tcBorders>
              <w:top w:val="single" w:color="4472C4" w:themeColor="accent5" w:sz="4" w:space="0"/>
              <w:bottom w:val="single" w:color="4472C4" w:themeColor="accent5" w:sz="4" w:space="0"/>
              <w:right w:val="nil"/>
              <w:insideH w:val="single" w:sz="4" w:space="0"/>
              <w:insideV w:val="nil"/>
            </w:tcBorders>
            <w:shd w:val="clear" w:color="auto" w:fill="4472C4" w:themeFill="accent5"/>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FFFFFF" w:themeColor="background1"/>
                <w14:textFill>
                  <w14:solidFill>
                    <w14:schemeClr w14:val="bg1"/>
                  </w14:solidFill>
                </w14:textFill>
              </w:rPr>
            </w:pPr>
            <w:r>
              <w:rPr>
                <w:rFonts w:hint="eastAsia"/>
                <w:b/>
                <w:bCs/>
                <w:color w:val="FFFFFF" w:themeColor="background1"/>
                <w:lang w:bidi="ar"/>
                <w14:textFill>
                  <w14:solidFill>
                    <w14:schemeClr w14:val="bg1"/>
                  </w14:solidFill>
                </w14:textFill>
              </w:rPr>
              <w:t>毕业人数</w:t>
            </w:r>
          </w:p>
        </w:tc>
        <w:tc>
          <w:tcPr>
            <w:tcW w:w="1345" w:type="pct"/>
            <w:tcBorders>
              <w:top w:val="single" w:color="4472C4" w:themeColor="accent5" w:sz="4" w:space="0"/>
              <w:bottom w:val="single" w:color="4472C4" w:themeColor="accent5" w:sz="4" w:space="0"/>
              <w:right w:val="nil"/>
              <w:insideH w:val="single" w:sz="4" w:space="0"/>
              <w:insideV w:val="nil"/>
            </w:tcBorders>
            <w:shd w:val="clear" w:color="auto" w:fill="4472C4" w:themeFill="accent5"/>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FFFFFF" w:themeColor="background1"/>
                <w14:textFill>
                  <w14:solidFill>
                    <w14:schemeClr w14:val="bg1"/>
                  </w14:solidFill>
                </w14:textFill>
              </w:rPr>
            </w:pPr>
            <w:r>
              <w:rPr>
                <w:rFonts w:hint="eastAsia"/>
                <w:b/>
                <w:bCs/>
                <w:color w:val="FFFFFF" w:themeColor="background1"/>
                <w:lang w:bidi="ar"/>
                <w14:textFill>
                  <w14:solidFill>
                    <w14:schemeClr w14:val="bg1"/>
                  </w14:solidFill>
                </w14:textFill>
              </w:rPr>
              <w:t>就业人数</w:t>
            </w:r>
          </w:p>
        </w:tc>
        <w:tc>
          <w:tcPr>
            <w:tcW w:w="1357" w:type="pct"/>
            <w:tcBorders>
              <w:top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FFFFFF" w:themeColor="background1"/>
                <w14:textFill>
                  <w14:solidFill>
                    <w14:schemeClr w14:val="bg1"/>
                  </w14:solidFill>
                </w14:textFill>
              </w:rPr>
            </w:pPr>
            <w:r>
              <w:rPr>
                <w:rFonts w:hint="eastAsia"/>
                <w:b/>
                <w:bCs/>
                <w:color w:val="FFFFFF" w:themeColor="background1"/>
                <w:lang w:bidi="ar"/>
                <w14:textFill>
                  <w14:solidFill>
                    <w14:schemeClr w14:val="bg1"/>
                  </w14:solidFill>
                </w14:textFill>
              </w:rPr>
              <w:t>就业率</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85" w:hRule="atLeast"/>
          <w:jc w:val="center"/>
        </w:trPr>
        <w:tc>
          <w:tcPr>
            <w:tcW w:w="1174"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b w:val="0"/>
                <w:bCs w:val="0"/>
                <w:kern w:val="0"/>
                <w:szCs w:val="24"/>
              </w:rPr>
            </w:pPr>
            <w:r>
              <w:rPr>
                <w:rFonts w:hint="eastAsia"/>
                <w:b w:val="0"/>
                <w:bCs w:val="0"/>
              </w:rPr>
              <w:t>经济管理学部</w:t>
            </w:r>
          </w:p>
        </w:tc>
        <w:tc>
          <w:tcPr>
            <w:tcW w:w="1123"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kern w:val="0"/>
                <w:szCs w:val="24"/>
              </w:rPr>
            </w:pPr>
            <w:r>
              <w:rPr>
                <w:rFonts w:hint="eastAsia"/>
              </w:rPr>
              <w:t>715</w:t>
            </w:r>
          </w:p>
        </w:tc>
        <w:tc>
          <w:tcPr>
            <w:tcW w:w="1345" w:type="pct"/>
            <w:shd w:val="clear" w:color="auto" w:fill="D9E2F3" w:themeFill="accent5" w:themeFillTint="33"/>
            <w:noWrap/>
          </w:tcPr>
          <w:p>
            <w:pPr>
              <w:pStyle w:val="11"/>
              <w:keepNext w:val="0"/>
              <w:keepLines w:val="0"/>
              <w:pageBreakBefore w:val="0"/>
              <w:widowControl/>
              <w:tabs>
                <w:tab w:val="left" w:pos="451"/>
                <w:tab w:val="center" w:pos="1007"/>
              </w:tabs>
              <w:kinsoku/>
              <w:wordWrap/>
              <w:overflowPunct/>
              <w:topLinePunct w:val="0"/>
              <w:autoSpaceDE/>
              <w:autoSpaceDN/>
              <w:bidi w:val="0"/>
              <w:adjustRightInd/>
              <w:snapToGrid/>
              <w:spacing w:line="288" w:lineRule="auto"/>
              <w:jc w:val="left"/>
              <w:textAlignment w:val="center"/>
              <w:rPr>
                <w:rFonts w:eastAsia="宋体" w:cs="宋体"/>
                <w:kern w:val="0"/>
                <w:szCs w:val="24"/>
              </w:rPr>
            </w:pPr>
            <w:r>
              <w:tab/>
            </w:r>
            <w:r>
              <w:tab/>
            </w:r>
            <w:r>
              <w:rPr>
                <w:rFonts w:hint="eastAsia"/>
              </w:rPr>
              <w:t>620</w:t>
            </w:r>
          </w:p>
        </w:tc>
        <w:tc>
          <w:tcPr>
            <w:tcW w:w="1357"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kern w:val="0"/>
                <w:szCs w:val="24"/>
              </w:rPr>
            </w:pPr>
            <w:r>
              <w:rPr>
                <w:rFonts w:hint="eastAsia"/>
              </w:rPr>
              <w:t xml:space="preserve">86.71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85" w:hRule="atLeast"/>
          <w:jc w:val="center"/>
        </w:trPr>
        <w:tc>
          <w:tcPr>
            <w:tcW w:w="117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b w:val="0"/>
                <w:bCs w:val="0"/>
                <w:kern w:val="0"/>
                <w:szCs w:val="24"/>
              </w:rPr>
            </w:pPr>
            <w:r>
              <w:rPr>
                <w:rFonts w:hint="eastAsia"/>
                <w:b w:val="0"/>
                <w:bCs w:val="0"/>
              </w:rPr>
              <w:t>航空学部</w:t>
            </w:r>
          </w:p>
        </w:tc>
        <w:tc>
          <w:tcPr>
            <w:tcW w:w="1123"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kern w:val="0"/>
                <w:szCs w:val="24"/>
              </w:rPr>
            </w:pPr>
            <w:r>
              <w:rPr>
                <w:rFonts w:hint="eastAsia"/>
              </w:rPr>
              <w:t>316</w:t>
            </w:r>
          </w:p>
        </w:tc>
        <w:tc>
          <w:tcPr>
            <w:tcW w:w="1345"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kern w:val="0"/>
                <w:szCs w:val="24"/>
              </w:rPr>
            </w:pPr>
            <w:r>
              <w:rPr>
                <w:rFonts w:hint="eastAsia"/>
              </w:rPr>
              <w:t>238</w:t>
            </w:r>
          </w:p>
        </w:tc>
        <w:tc>
          <w:tcPr>
            <w:tcW w:w="1357"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kern w:val="0"/>
                <w:szCs w:val="24"/>
              </w:rPr>
            </w:pPr>
            <w:r>
              <w:rPr>
                <w:rFonts w:hint="eastAsia"/>
              </w:rPr>
              <w:t xml:space="preserve">75.32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85" w:hRule="atLeast"/>
          <w:jc w:val="center"/>
        </w:trPr>
        <w:tc>
          <w:tcPr>
            <w:tcW w:w="1174"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b w:val="0"/>
                <w:bCs w:val="0"/>
                <w:kern w:val="0"/>
                <w:szCs w:val="24"/>
              </w:rPr>
            </w:pPr>
            <w:r>
              <w:rPr>
                <w:rFonts w:hint="eastAsia"/>
                <w:b w:val="0"/>
                <w:bCs w:val="0"/>
              </w:rPr>
              <w:t>文理学部</w:t>
            </w:r>
          </w:p>
        </w:tc>
        <w:tc>
          <w:tcPr>
            <w:tcW w:w="1123"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kern w:val="0"/>
                <w:szCs w:val="24"/>
              </w:rPr>
            </w:pPr>
            <w:r>
              <w:rPr>
                <w:rFonts w:hint="eastAsia"/>
              </w:rPr>
              <w:t>192</w:t>
            </w:r>
          </w:p>
        </w:tc>
        <w:tc>
          <w:tcPr>
            <w:tcW w:w="1345"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kern w:val="0"/>
                <w:szCs w:val="24"/>
              </w:rPr>
            </w:pPr>
            <w:r>
              <w:rPr>
                <w:rFonts w:hint="eastAsia"/>
              </w:rPr>
              <w:t>143</w:t>
            </w:r>
          </w:p>
        </w:tc>
        <w:tc>
          <w:tcPr>
            <w:tcW w:w="1357"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kern w:val="0"/>
                <w:szCs w:val="24"/>
              </w:rPr>
            </w:pPr>
            <w:r>
              <w:rPr>
                <w:rFonts w:hint="eastAsia"/>
              </w:rPr>
              <w:t xml:space="preserve">74.48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85" w:hRule="atLeast"/>
          <w:jc w:val="center"/>
        </w:trPr>
        <w:tc>
          <w:tcPr>
            <w:tcW w:w="117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b w:val="0"/>
                <w:bCs w:val="0"/>
                <w:kern w:val="0"/>
                <w:szCs w:val="24"/>
              </w:rPr>
            </w:pPr>
            <w:r>
              <w:rPr>
                <w:rFonts w:hint="eastAsia"/>
                <w:b w:val="0"/>
                <w:bCs w:val="0"/>
              </w:rPr>
              <w:t>机械材料学部</w:t>
            </w:r>
          </w:p>
        </w:tc>
        <w:tc>
          <w:tcPr>
            <w:tcW w:w="1123"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kern w:val="0"/>
                <w:szCs w:val="24"/>
              </w:rPr>
            </w:pPr>
            <w:r>
              <w:rPr>
                <w:rFonts w:hint="eastAsia"/>
              </w:rPr>
              <w:t>430</w:t>
            </w:r>
          </w:p>
        </w:tc>
        <w:tc>
          <w:tcPr>
            <w:tcW w:w="1345"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kern w:val="0"/>
                <w:szCs w:val="24"/>
              </w:rPr>
            </w:pPr>
            <w:r>
              <w:rPr>
                <w:rFonts w:hint="eastAsia"/>
              </w:rPr>
              <w:t>308</w:t>
            </w:r>
          </w:p>
        </w:tc>
        <w:tc>
          <w:tcPr>
            <w:tcW w:w="1357"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kern w:val="0"/>
                <w:szCs w:val="24"/>
              </w:rPr>
            </w:pPr>
            <w:r>
              <w:rPr>
                <w:rFonts w:hint="eastAsia"/>
              </w:rPr>
              <w:t xml:space="preserve">71.63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85" w:hRule="atLeast"/>
          <w:jc w:val="center"/>
        </w:trPr>
        <w:tc>
          <w:tcPr>
            <w:tcW w:w="1174"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b w:val="0"/>
                <w:bCs w:val="0"/>
                <w:kern w:val="0"/>
                <w:szCs w:val="24"/>
              </w:rPr>
            </w:pPr>
            <w:r>
              <w:rPr>
                <w:rFonts w:hint="eastAsia"/>
                <w:b w:val="0"/>
                <w:bCs w:val="0"/>
              </w:rPr>
              <w:t>信息电子学部</w:t>
            </w:r>
          </w:p>
        </w:tc>
        <w:tc>
          <w:tcPr>
            <w:tcW w:w="1123"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kern w:val="0"/>
                <w:szCs w:val="24"/>
              </w:rPr>
            </w:pPr>
            <w:r>
              <w:rPr>
                <w:rFonts w:hint="eastAsia"/>
              </w:rPr>
              <w:t>450</w:t>
            </w:r>
          </w:p>
        </w:tc>
        <w:tc>
          <w:tcPr>
            <w:tcW w:w="1345"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kern w:val="0"/>
                <w:szCs w:val="24"/>
              </w:rPr>
            </w:pPr>
            <w:r>
              <w:rPr>
                <w:rFonts w:hint="eastAsia"/>
              </w:rPr>
              <w:t>316</w:t>
            </w:r>
          </w:p>
        </w:tc>
        <w:tc>
          <w:tcPr>
            <w:tcW w:w="1357"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kern w:val="0"/>
                <w:szCs w:val="24"/>
              </w:rPr>
            </w:pPr>
            <w:r>
              <w:rPr>
                <w:rFonts w:hint="eastAsia"/>
              </w:rPr>
              <w:t xml:space="preserve">70.22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85" w:hRule="atLeast"/>
          <w:jc w:val="center"/>
        </w:trPr>
        <w:tc>
          <w:tcPr>
            <w:tcW w:w="117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b w:val="0"/>
                <w:bCs w:val="0"/>
                <w:kern w:val="0"/>
                <w:szCs w:val="24"/>
              </w:rPr>
            </w:pPr>
            <w:r>
              <w:rPr>
                <w:rFonts w:hint="eastAsia"/>
                <w:b w:val="0"/>
                <w:bCs w:val="0"/>
              </w:rPr>
              <w:t>艺术学部</w:t>
            </w:r>
          </w:p>
        </w:tc>
        <w:tc>
          <w:tcPr>
            <w:tcW w:w="1123"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kern w:val="0"/>
                <w:szCs w:val="24"/>
              </w:rPr>
            </w:pPr>
            <w:r>
              <w:rPr>
                <w:rFonts w:hint="eastAsia"/>
              </w:rPr>
              <w:t>284</w:t>
            </w:r>
          </w:p>
        </w:tc>
        <w:tc>
          <w:tcPr>
            <w:tcW w:w="1345"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kern w:val="0"/>
                <w:szCs w:val="24"/>
              </w:rPr>
            </w:pPr>
            <w:r>
              <w:rPr>
                <w:rFonts w:hint="eastAsia"/>
              </w:rPr>
              <w:t>169</w:t>
            </w:r>
          </w:p>
        </w:tc>
        <w:tc>
          <w:tcPr>
            <w:tcW w:w="1357"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kern w:val="0"/>
                <w:szCs w:val="24"/>
              </w:rPr>
            </w:pPr>
            <w:r>
              <w:rPr>
                <w:rFonts w:hint="eastAsia"/>
              </w:rPr>
              <w:t xml:space="preserve">59.51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85" w:hRule="atLeast"/>
          <w:jc w:val="center"/>
        </w:trPr>
        <w:tc>
          <w:tcPr>
            <w:tcW w:w="1174"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b/>
                <w:bCs/>
                <w:kern w:val="0"/>
                <w:szCs w:val="24"/>
              </w:rPr>
            </w:pPr>
            <w:r>
              <w:rPr>
                <w:rFonts w:hint="eastAsia"/>
                <w:b/>
                <w:bCs/>
              </w:rPr>
              <w:t>总计</w:t>
            </w:r>
          </w:p>
        </w:tc>
        <w:tc>
          <w:tcPr>
            <w:tcW w:w="1123"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b/>
                <w:bCs/>
                <w:kern w:val="0"/>
                <w:szCs w:val="24"/>
              </w:rPr>
            </w:pPr>
            <w:r>
              <w:rPr>
                <w:rFonts w:hint="eastAsia"/>
                <w:b/>
                <w:bCs/>
              </w:rPr>
              <w:t>2387</w:t>
            </w:r>
          </w:p>
        </w:tc>
        <w:tc>
          <w:tcPr>
            <w:tcW w:w="1345"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b/>
                <w:bCs/>
                <w:kern w:val="0"/>
                <w:szCs w:val="24"/>
              </w:rPr>
            </w:pPr>
            <w:r>
              <w:rPr>
                <w:rFonts w:hint="eastAsia"/>
                <w:b/>
                <w:bCs/>
              </w:rPr>
              <w:t>1794</w:t>
            </w:r>
          </w:p>
        </w:tc>
        <w:tc>
          <w:tcPr>
            <w:tcW w:w="1357"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eastAsia="宋体" w:cs="宋体"/>
                <w:b/>
                <w:bCs/>
                <w:kern w:val="0"/>
                <w:szCs w:val="24"/>
              </w:rPr>
            </w:pPr>
            <w:r>
              <w:rPr>
                <w:rFonts w:hint="eastAsia"/>
                <w:b/>
                <w:bCs/>
              </w:rPr>
              <w:t xml:space="preserve">75.16 </w:t>
            </w:r>
          </w:p>
        </w:tc>
      </w:tr>
    </w:tbl>
    <w:p>
      <w:pPr>
        <w:pStyle w:val="14"/>
      </w:pPr>
      <w:bookmarkStart w:id="109" w:name="_Toc14323"/>
      <w:bookmarkStart w:id="110" w:name="_Toc5163"/>
      <w:bookmarkStart w:id="111" w:name="_Toc3099"/>
      <w:bookmarkStart w:id="112" w:name="_Toc18757"/>
      <w:bookmarkStart w:id="113" w:name="_Toc24871"/>
      <w:bookmarkStart w:id="114" w:name="_Toc21418"/>
      <w:r>
        <w:rPr>
          <w:rFonts w:hint="eastAsia"/>
        </w:rPr>
        <w:t>（三）毕业生分专业初次就业率</w:t>
      </w:r>
      <w:bookmarkEnd w:id="109"/>
      <w:bookmarkEnd w:id="110"/>
      <w:bookmarkEnd w:id="111"/>
      <w:bookmarkEnd w:id="112"/>
      <w:bookmarkEnd w:id="113"/>
      <w:bookmarkEnd w:id="114"/>
    </w:p>
    <w:p>
      <w:pPr>
        <w:pStyle w:val="10"/>
        <w:spacing w:beforeLines="0" w:afterLines="0"/>
        <w:ind w:firstLine="480"/>
        <w:rPr>
          <w:rFonts w:ascii="Times New Roman" w:hAnsi="Times New Roman"/>
        </w:rPr>
      </w:pPr>
      <w:r>
        <w:rPr>
          <w:rFonts w:hint="eastAsia" w:ascii="Times New Roman" w:hAnsi="Times New Roman"/>
          <w:szCs w:val="24"/>
        </w:rPr>
        <w:t>从不同专业初次就业率来看，就业率最高的是电子商务专业，</w:t>
      </w:r>
      <w:r>
        <w:rPr>
          <w:rFonts w:hint="eastAsia" w:ascii="Times New Roman" w:hAnsi="Times New Roman"/>
          <w:szCs w:val="24"/>
          <w:lang w:val="en-US" w:eastAsia="zh-CN"/>
        </w:rPr>
        <w:t>已</w:t>
      </w:r>
      <w:r>
        <w:rPr>
          <w:rFonts w:hint="eastAsia" w:ascii="Times New Roman" w:hAnsi="Times New Roman"/>
          <w:szCs w:val="24"/>
        </w:rPr>
        <w:t>就业72人，就业率为88.89%；其次是会计学</w:t>
      </w:r>
      <w:r>
        <w:rPr>
          <w:rFonts w:hint="eastAsia" w:ascii="Times New Roman" w:hAnsi="Times New Roman"/>
          <w:szCs w:val="24"/>
          <w:lang w:val="en-US" w:eastAsia="zh-CN"/>
        </w:rPr>
        <w:t>专业</w:t>
      </w:r>
      <w:r>
        <w:rPr>
          <w:rFonts w:hint="eastAsia" w:ascii="Times New Roman" w:hAnsi="Times New Roman"/>
          <w:szCs w:val="24"/>
        </w:rPr>
        <w:t>和市场营销专业，就业率分别为87.91%、87.72%，就业率最低的为环境设计专业，就业率为52.43%</w:t>
      </w:r>
      <w:r>
        <w:rPr>
          <w:rFonts w:hint="eastAsia" w:ascii="Times New Roman" w:hAnsi="Times New Roman"/>
        </w:rPr>
        <w:t>。详见下表。</w:t>
      </w:r>
    </w:p>
    <w:p>
      <w:pPr>
        <w:pStyle w:val="2"/>
        <w:ind w:firstLine="0" w:firstLineChars="0"/>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表2-3</w:t>
      </w:r>
      <w:r>
        <w:rPr>
          <w:rFonts w:hint="eastAsia" w:ascii="Times New Roman" w:hAnsi="Times New Roman" w:cs="Times New Roman" w:eastAsiaTheme="minorEastAsia"/>
          <w:sz w:val="18"/>
          <w:szCs w:val="18"/>
          <w:lang w:val="en-US" w:eastAsia="zh-CN"/>
        </w:rPr>
        <w:t xml:space="preserve"> </w:t>
      </w:r>
      <w:r>
        <w:rPr>
          <w:rFonts w:hint="eastAsia" w:ascii="Times New Roman" w:hAnsi="Times New Roman" w:cs="Times New Roman" w:eastAsiaTheme="minorEastAsia"/>
          <w:sz w:val="18"/>
          <w:szCs w:val="18"/>
        </w:rPr>
        <w:t xml:space="preserve"> 2020届毕业生分专业初次就业率</w:t>
      </w:r>
    </w:p>
    <w:p>
      <w:pPr>
        <w:pStyle w:val="2"/>
        <w:ind w:firstLine="360"/>
        <w:jc w:val="right"/>
        <w:rPr>
          <w:rFonts w:ascii="Times New Roman" w:hAnsi="Times New Roman" w:eastAsia="宋体" w:cs="宋体"/>
          <w:sz w:val="18"/>
          <w:szCs w:val="18"/>
        </w:rPr>
      </w:pPr>
      <w:r>
        <w:rPr>
          <w:rFonts w:hint="eastAsia" w:ascii="Times New Roman" w:hAnsi="Times New Roman" w:eastAsia="宋体" w:cs="宋体"/>
          <w:sz w:val="18"/>
          <w:szCs w:val="18"/>
        </w:rPr>
        <w:t>单位：人数（人）、比例（%）</w:t>
      </w:r>
    </w:p>
    <w:tbl>
      <w:tblPr>
        <w:tblStyle w:val="16"/>
        <w:tblW w:w="4998" w:type="pct"/>
        <w:jc w:val="cente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Grid>
        <w:gridCol w:w="2325"/>
        <w:gridCol w:w="1906"/>
        <w:gridCol w:w="2285"/>
        <w:gridCol w:w="2004"/>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tcBorders>
              <w:top w:val="single" w:color="4472C4" w:themeColor="accent5" w:sz="4" w:space="0"/>
              <w:left w:val="single" w:color="4472C4" w:themeColor="accent5" w:sz="4" w:space="0"/>
              <w:bottom w:val="single" w:color="4472C4" w:themeColor="accent5" w:sz="4" w:space="0"/>
              <w:right w:val="nil"/>
              <w:insideH w:val="single" w:sz="4" w:space="0"/>
              <w:insideV w:val="nil"/>
            </w:tcBorders>
            <w:shd w:val="clear" w:color="auto" w:fill="4472C4" w:themeFill="accent5"/>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FFFFFF" w:themeColor="background1"/>
                <w14:textFill>
                  <w14:solidFill>
                    <w14:schemeClr w14:val="bg1"/>
                  </w14:solidFill>
                </w14:textFill>
              </w:rPr>
            </w:pPr>
            <w:r>
              <w:rPr>
                <w:rFonts w:hint="eastAsia"/>
                <w:b/>
                <w:bCs/>
                <w:color w:val="FFFFFF" w:themeColor="background1"/>
                <w:lang w:bidi="ar"/>
                <w14:textFill>
                  <w14:solidFill>
                    <w14:schemeClr w14:val="bg1"/>
                  </w14:solidFill>
                </w14:textFill>
              </w:rPr>
              <w:t>专业</w:t>
            </w:r>
          </w:p>
        </w:tc>
        <w:tc>
          <w:tcPr>
            <w:tcW w:w="1118" w:type="pct"/>
            <w:tcBorders>
              <w:top w:val="single" w:color="4472C4" w:themeColor="accent5" w:sz="4" w:space="0"/>
              <w:bottom w:val="single" w:color="4472C4" w:themeColor="accent5" w:sz="4" w:space="0"/>
              <w:right w:val="nil"/>
              <w:insideH w:val="single" w:sz="4" w:space="0"/>
              <w:insideV w:val="nil"/>
            </w:tcBorders>
            <w:shd w:val="clear" w:color="auto" w:fill="4472C4" w:themeFill="accent5"/>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FFFFFF" w:themeColor="background1"/>
                <w14:textFill>
                  <w14:solidFill>
                    <w14:schemeClr w14:val="bg1"/>
                  </w14:solidFill>
                </w14:textFill>
              </w:rPr>
            </w:pPr>
            <w:r>
              <w:rPr>
                <w:rFonts w:hint="eastAsia"/>
                <w:b/>
                <w:bCs/>
                <w:color w:val="FFFFFF" w:themeColor="background1"/>
                <w:lang w:bidi="ar"/>
                <w14:textFill>
                  <w14:solidFill>
                    <w14:schemeClr w14:val="bg1"/>
                  </w14:solidFill>
                </w14:textFill>
              </w:rPr>
              <w:t>毕业人数</w:t>
            </w:r>
          </w:p>
        </w:tc>
        <w:tc>
          <w:tcPr>
            <w:tcW w:w="1341" w:type="pct"/>
            <w:tcBorders>
              <w:top w:val="single" w:color="4472C4" w:themeColor="accent5" w:sz="4" w:space="0"/>
              <w:bottom w:val="single" w:color="4472C4" w:themeColor="accent5" w:sz="4" w:space="0"/>
              <w:right w:val="nil"/>
              <w:insideH w:val="single" w:sz="4" w:space="0"/>
              <w:insideV w:val="nil"/>
            </w:tcBorders>
            <w:shd w:val="clear" w:color="auto" w:fill="4472C4" w:themeFill="accent5"/>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FFFFFF" w:themeColor="background1"/>
                <w14:textFill>
                  <w14:solidFill>
                    <w14:schemeClr w14:val="bg1"/>
                  </w14:solidFill>
                </w14:textFill>
              </w:rPr>
            </w:pPr>
            <w:r>
              <w:rPr>
                <w:rFonts w:hint="eastAsia"/>
                <w:b/>
                <w:bCs/>
                <w:color w:val="FFFFFF" w:themeColor="background1"/>
                <w:lang w:bidi="ar"/>
                <w14:textFill>
                  <w14:solidFill>
                    <w14:schemeClr w14:val="bg1"/>
                  </w14:solidFill>
                </w14:textFill>
              </w:rPr>
              <w:t>就业人数</w:t>
            </w:r>
          </w:p>
        </w:tc>
        <w:tc>
          <w:tcPr>
            <w:tcW w:w="1176" w:type="pct"/>
            <w:tcBorders>
              <w:top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FFFFFF" w:themeColor="background1"/>
                <w14:textFill>
                  <w14:solidFill>
                    <w14:schemeClr w14:val="bg1"/>
                  </w14:solidFill>
                </w14:textFill>
              </w:rPr>
            </w:pPr>
            <w:r>
              <w:rPr>
                <w:rFonts w:hint="eastAsia"/>
                <w:b/>
                <w:bCs/>
                <w:color w:val="FFFFFF" w:themeColor="background1"/>
                <w:lang w:bidi="ar"/>
                <w14:textFill>
                  <w14:solidFill>
                    <w14:schemeClr w14:val="bg1"/>
                  </w14:solidFill>
                </w14:textFill>
              </w:rPr>
              <w:t>就业率</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电子商务</w:t>
            </w:r>
          </w:p>
        </w:tc>
        <w:tc>
          <w:tcPr>
            <w:tcW w:w="1118"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81</w:t>
            </w:r>
          </w:p>
        </w:tc>
        <w:tc>
          <w:tcPr>
            <w:tcW w:w="1341"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72</w:t>
            </w:r>
          </w:p>
        </w:tc>
        <w:tc>
          <w:tcPr>
            <w:tcW w:w="1176"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88.89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会计学</w:t>
            </w:r>
          </w:p>
        </w:tc>
        <w:tc>
          <w:tcPr>
            <w:tcW w:w="111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364</w:t>
            </w:r>
          </w:p>
        </w:tc>
        <w:tc>
          <w:tcPr>
            <w:tcW w:w="1341"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320</w:t>
            </w:r>
          </w:p>
        </w:tc>
        <w:tc>
          <w:tcPr>
            <w:tcW w:w="1176"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87.91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市场营销</w:t>
            </w:r>
          </w:p>
        </w:tc>
        <w:tc>
          <w:tcPr>
            <w:tcW w:w="1118"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57</w:t>
            </w:r>
          </w:p>
        </w:tc>
        <w:tc>
          <w:tcPr>
            <w:tcW w:w="1341"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50</w:t>
            </w:r>
          </w:p>
        </w:tc>
        <w:tc>
          <w:tcPr>
            <w:tcW w:w="1176"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87.72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经济学</w:t>
            </w:r>
          </w:p>
        </w:tc>
        <w:tc>
          <w:tcPr>
            <w:tcW w:w="111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123</w:t>
            </w:r>
          </w:p>
        </w:tc>
        <w:tc>
          <w:tcPr>
            <w:tcW w:w="1341"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103</w:t>
            </w:r>
          </w:p>
        </w:tc>
        <w:tc>
          <w:tcPr>
            <w:tcW w:w="1176"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83.74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工商管理</w:t>
            </w:r>
          </w:p>
        </w:tc>
        <w:tc>
          <w:tcPr>
            <w:tcW w:w="1118"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90</w:t>
            </w:r>
          </w:p>
        </w:tc>
        <w:tc>
          <w:tcPr>
            <w:tcW w:w="1341"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75</w:t>
            </w:r>
          </w:p>
        </w:tc>
        <w:tc>
          <w:tcPr>
            <w:tcW w:w="1176"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83.33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英语</w:t>
            </w:r>
          </w:p>
        </w:tc>
        <w:tc>
          <w:tcPr>
            <w:tcW w:w="111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113</w:t>
            </w:r>
          </w:p>
        </w:tc>
        <w:tc>
          <w:tcPr>
            <w:tcW w:w="1341"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94</w:t>
            </w:r>
          </w:p>
        </w:tc>
        <w:tc>
          <w:tcPr>
            <w:tcW w:w="1176"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83.19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表演</w:t>
            </w:r>
          </w:p>
        </w:tc>
        <w:tc>
          <w:tcPr>
            <w:tcW w:w="1118"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155</w:t>
            </w:r>
          </w:p>
        </w:tc>
        <w:tc>
          <w:tcPr>
            <w:tcW w:w="1341"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122</w:t>
            </w:r>
          </w:p>
        </w:tc>
        <w:tc>
          <w:tcPr>
            <w:tcW w:w="1176"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78.71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机械设计制造及其自动化</w:t>
            </w:r>
          </w:p>
        </w:tc>
        <w:tc>
          <w:tcPr>
            <w:tcW w:w="111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193</w:t>
            </w:r>
          </w:p>
        </w:tc>
        <w:tc>
          <w:tcPr>
            <w:tcW w:w="1341"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151</w:t>
            </w:r>
          </w:p>
        </w:tc>
        <w:tc>
          <w:tcPr>
            <w:tcW w:w="1176"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78.24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电子信息工程</w:t>
            </w:r>
          </w:p>
        </w:tc>
        <w:tc>
          <w:tcPr>
            <w:tcW w:w="1118"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93</w:t>
            </w:r>
          </w:p>
        </w:tc>
        <w:tc>
          <w:tcPr>
            <w:tcW w:w="1341"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70</w:t>
            </w:r>
          </w:p>
        </w:tc>
        <w:tc>
          <w:tcPr>
            <w:tcW w:w="1176"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75.27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测控技术与仪器</w:t>
            </w:r>
          </w:p>
        </w:tc>
        <w:tc>
          <w:tcPr>
            <w:tcW w:w="111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47</w:t>
            </w:r>
          </w:p>
        </w:tc>
        <w:tc>
          <w:tcPr>
            <w:tcW w:w="1341"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35</w:t>
            </w:r>
          </w:p>
        </w:tc>
        <w:tc>
          <w:tcPr>
            <w:tcW w:w="1176"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74.47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材料成型及控制工程</w:t>
            </w:r>
          </w:p>
        </w:tc>
        <w:tc>
          <w:tcPr>
            <w:tcW w:w="1118"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46</w:t>
            </w:r>
          </w:p>
        </w:tc>
        <w:tc>
          <w:tcPr>
            <w:tcW w:w="1341"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33</w:t>
            </w:r>
          </w:p>
        </w:tc>
        <w:tc>
          <w:tcPr>
            <w:tcW w:w="1176"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71.74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软件工程</w:t>
            </w:r>
          </w:p>
        </w:tc>
        <w:tc>
          <w:tcPr>
            <w:tcW w:w="111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140</w:t>
            </w:r>
          </w:p>
        </w:tc>
        <w:tc>
          <w:tcPr>
            <w:tcW w:w="1341"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99</w:t>
            </w:r>
          </w:p>
        </w:tc>
        <w:tc>
          <w:tcPr>
            <w:tcW w:w="1176"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70.71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飞行器制造工程</w:t>
            </w:r>
          </w:p>
        </w:tc>
        <w:tc>
          <w:tcPr>
            <w:tcW w:w="1118"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188</w:t>
            </w:r>
          </w:p>
        </w:tc>
        <w:tc>
          <w:tcPr>
            <w:tcW w:w="1341"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131</w:t>
            </w:r>
          </w:p>
        </w:tc>
        <w:tc>
          <w:tcPr>
            <w:tcW w:w="1176"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69.68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焊接技术与工程</w:t>
            </w:r>
          </w:p>
        </w:tc>
        <w:tc>
          <w:tcPr>
            <w:tcW w:w="111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46</w:t>
            </w:r>
          </w:p>
        </w:tc>
        <w:tc>
          <w:tcPr>
            <w:tcW w:w="1341"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32</w:t>
            </w:r>
          </w:p>
        </w:tc>
        <w:tc>
          <w:tcPr>
            <w:tcW w:w="1176"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69.57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计算机科学与技术</w:t>
            </w:r>
          </w:p>
        </w:tc>
        <w:tc>
          <w:tcPr>
            <w:tcW w:w="1118"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93</w:t>
            </w:r>
          </w:p>
        </w:tc>
        <w:tc>
          <w:tcPr>
            <w:tcW w:w="1341"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64</w:t>
            </w:r>
          </w:p>
        </w:tc>
        <w:tc>
          <w:tcPr>
            <w:tcW w:w="1176"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68.82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视觉传达设计</w:t>
            </w:r>
          </w:p>
        </w:tc>
        <w:tc>
          <w:tcPr>
            <w:tcW w:w="111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88</w:t>
            </w:r>
          </w:p>
        </w:tc>
        <w:tc>
          <w:tcPr>
            <w:tcW w:w="1341"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60</w:t>
            </w:r>
          </w:p>
        </w:tc>
        <w:tc>
          <w:tcPr>
            <w:tcW w:w="1176"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68.18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土木工程</w:t>
            </w:r>
          </w:p>
        </w:tc>
        <w:tc>
          <w:tcPr>
            <w:tcW w:w="1118"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110</w:t>
            </w:r>
          </w:p>
        </w:tc>
        <w:tc>
          <w:tcPr>
            <w:tcW w:w="1341"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71</w:t>
            </w:r>
          </w:p>
        </w:tc>
        <w:tc>
          <w:tcPr>
            <w:tcW w:w="1176"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64.55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自动化</w:t>
            </w:r>
          </w:p>
        </w:tc>
        <w:tc>
          <w:tcPr>
            <w:tcW w:w="111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77</w:t>
            </w:r>
          </w:p>
        </w:tc>
        <w:tc>
          <w:tcPr>
            <w:tcW w:w="1341"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48</w:t>
            </w:r>
          </w:p>
        </w:tc>
        <w:tc>
          <w:tcPr>
            <w:tcW w:w="1176"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62.34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新闻学</w:t>
            </w:r>
          </w:p>
        </w:tc>
        <w:tc>
          <w:tcPr>
            <w:tcW w:w="1118"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79</w:t>
            </w:r>
          </w:p>
        </w:tc>
        <w:tc>
          <w:tcPr>
            <w:tcW w:w="1341"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49</w:t>
            </w:r>
          </w:p>
        </w:tc>
        <w:tc>
          <w:tcPr>
            <w:tcW w:w="1176"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62.03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动画</w:t>
            </w:r>
          </w:p>
        </w:tc>
        <w:tc>
          <w:tcPr>
            <w:tcW w:w="111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66</w:t>
            </w:r>
          </w:p>
        </w:tc>
        <w:tc>
          <w:tcPr>
            <w:tcW w:w="1341"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40</w:t>
            </w:r>
          </w:p>
        </w:tc>
        <w:tc>
          <w:tcPr>
            <w:tcW w:w="1176"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60.61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金属材料工程</w:t>
            </w:r>
          </w:p>
        </w:tc>
        <w:tc>
          <w:tcPr>
            <w:tcW w:w="1118"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35</w:t>
            </w:r>
          </w:p>
        </w:tc>
        <w:tc>
          <w:tcPr>
            <w:tcW w:w="1341"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21</w:t>
            </w:r>
          </w:p>
        </w:tc>
        <w:tc>
          <w:tcPr>
            <w:tcW w:w="1176"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60.00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val="0"/>
                <w:bCs w:val="0"/>
                <w:lang w:bidi="ar"/>
              </w:rPr>
              <w:t>环境设计</w:t>
            </w:r>
          </w:p>
        </w:tc>
        <w:tc>
          <w:tcPr>
            <w:tcW w:w="1118"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103</w:t>
            </w:r>
          </w:p>
        </w:tc>
        <w:tc>
          <w:tcPr>
            <w:tcW w:w="1341"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54</w:t>
            </w:r>
          </w:p>
        </w:tc>
        <w:tc>
          <w:tcPr>
            <w:tcW w:w="1176"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lang w:bidi="ar"/>
              </w:rPr>
            </w:pPr>
            <w:r>
              <w:rPr>
                <w:rFonts w:hint="eastAsia"/>
                <w:lang w:bidi="ar"/>
              </w:rPr>
              <w:t xml:space="preserve">52.43 </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jc w:val="center"/>
        </w:trPr>
        <w:tc>
          <w:tcPr>
            <w:tcW w:w="1364"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lang w:bidi="ar"/>
              </w:rPr>
            </w:pPr>
            <w:r>
              <w:rPr>
                <w:rFonts w:hint="eastAsia"/>
                <w:b/>
                <w:bCs/>
                <w:lang w:bidi="ar"/>
              </w:rPr>
              <w:t>总计</w:t>
            </w:r>
          </w:p>
        </w:tc>
        <w:tc>
          <w:tcPr>
            <w:tcW w:w="1118"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bCs/>
                <w:lang w:bidi="ar"/>
              </w:rPr>
              <w:t>2387</w:t>
            </w:r>
          </w:p>
        </w:tc>
        <w:tc>
          <w:tcPr>
            <w:tcW w:w="1341"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bCs/>
                <w:lang w:bidi="ar"/>
              </w:rPr>
              <w:t>1794</w:t>
            </w:r>
          </w:p>
        </w:tc>
        <w:tc>
          <w:tcPr>
            <w:tcW w:w="1176" w:type="pct"/>
            <w:shd w:val="clear" w:color="auto" w:fill="D9E2F3" w:themeFill="accent5"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lang w:bidi="ar"/>
              </w:rPr>
            </w:pPr>
            <w:r>
              <w:rPr>
                <w:rFonts w:hint="eastAsia"/>
                <w:b/>
                <w:bCs/>
                <w:lang w:bidi="ar"/>
              </w:rPr>
              <w:t xml:space="preserve">75.16 </w:t>
            </w:r>
          </w:p>
        </w:tc>
      </w:tr>
    </w:tbl>
    <w:p>
      <w:pPr>
        <w:spacing w:before="156" w:beforeLines="50" w:after="156" w:afterLines="50"/>
        <w:ind w:firstLine="482"/>
        <w:jc w:val="left"/>
        <w:outlineLvl w:val="1"/>
        <w:rPr>
          <w:rFonts w:eastAsia="宋体" w:cs="宋体"/>
          <w:b/>
          <w:szCs w:val="24"/>
        </w:rPr>
      </w:pPr>
      <w:bookmarkStart w:id="115" w:name="_Toc16813"/>
      <w:bookmarkStart w:id="116" w:name="_Toc9153"/>
      <w:bookmarkStart w:id="117" w:name="_Toc31292"/>
      <w:bookmarkStart w:id="118" w:name="_Toc19085"/>
      <w:r>
        <w:rPr>
          <w:rFonts w:hint="eastAsia" w:eastAsia="宋体" w:cs="宋体"/>
          <w:b/>
          <w:szCs w:val="24"/>
        </w:rPr>
        <w:t>二、20</w:t>
      </w:r>
      <w:r>
        <w:rPr>
          <w:rFonts w:eastAsia="宋体" w:cs="宋体"/>
          <w:b/>
          <w:szCs w:val="24"/>
        </w:rPr>
        <w:t>20</w:t>
      </w:r>
      <w:r>
        <w:rPr>
          <w:rFonts w:hint="eastAsia" w:eastAsia="宋体" w:cs="宋体"/>
          <w:b/>
          <w:szCs w:val="24"/>
        </w:rPr>
        <w:t>届毕业生不同特征群体初次就业率</w:t>
      </w:r>
      <w:bookmarkEnd w:id="115"/>
      <w:bookmarkEnd w:id="116"/>
      <w:bookmarkEnd w:id="117"/>
      <w:bookmarkEnd w:id="118"/>
    </w:p>
    <w:p>
      <w:pPr>
        <w:pStyle w:val="14"/>
      </w:pPr>
      <w:bookmarkStart w:id="119" w:name="_Toc22257"/>
      <w:bookmarkStart w:id="120" w:name="_Toc23949940"/>
      <w:bookmarkStart w:id="121" w:name="_Toc26607"/>
      <w:bookmarkStart w:id="122" w:name="_Toc26520"/>
      <w:bookmarkStart w:id="123" w:name="_Toc20503"/>
      <w:bookmarkStart w:id="124" w:name="_Toc3174"/>
      <w:bookmarkStart w:id="125" w:name="_Toc30481"/>
      <w:r>
        <w:rPr>
          <w:rFonts w:hint="eastAsia"/>
        </w:rPr>
        <w:t>（一）分性别毕业生初次就业率</w:t>
      </w:r>
      <w:bookmarkEnd w:id="119"/>
      <w:bookmarkEnd w:id="120"/>
      <w:bookmarkEnd w:id="121"/>
      <w:bookmarkEnd w:id="122"/>
      <w:bookmarkEnd w:id="123"/>
      <w:bookmarkEnd w:id="124"/>
      <w:bookmarkEnd w:id="125"/>
    </w:p>
    <w:p>
      <w:pPr>
        <w:pStyle w:val="10"/>
        <w:keepNext w:val="0"/>
        <w:keepLines w:val="0"/>
        <w:pageBreakBefore w:val="0"/>
        <w:widowControl/>
        <w:kinsoku/>
        <w:wordWrap/>
        <w:overflowPunct/>
        <w:topLinePunct w:val="0"/>
        <w:autoSpaceDE w:val="0"/>
        <w:autoSpaceDN w:val="0"/>
        <w:bidi w:val="0"/>
        <w:adjustRightInd w:val="0"/>
        <w:snapToGrid/>
        <w:spacing w:before="156" w:afterLines="0"/>
        <w:ind w:firstLine="480"/>
        <w:textAlignment w:val="auto"/>
        <w:rPr>
          <w:rFonts w:ascii="Times New Roman" w:hAnsi="Times New Roman"/>
        </w:rPr>
      </w:pPr>
      <w:r>
        <w:rPr>
          <w:rFonts w:hint="eastAsia" w:ascii="Times New Roman" w:hAnsi="Times New Roman"/>
        </w:rPr>
        <w:t>分性别来看，20</w:t>
      </w:r>
      <w:r>
        <w:rPr>
          <w:rFonts w:ascii="Times New Roman" w:hAnsi="Times New Roman"/>
        </w:rPr>
        <w:t>20</w:t>
      </w:r>
      <w:r>
        <w:rPr>
          <w:rFonts w:hint="eastAsia" w:ascii="Times New Roman" w:hAnsi="Times New Roman"/>
        </w:rPr>
        <w:t>届男性和女性毕业生就业人数分别为1048人、746人，初次就业率分别为</w:t>
      </w:r>
      <w:r>
        <w:rPr>
          <w:rFonts w:ascii="Times New Roman" w:hAnsi="Times New Roman"/>
        </w:rPr>
        <w:t>7</w:t>
      </w:r>
      <w:r>
        <w:rPr>
          <w:rFonts w:hint="eastAsia" w:ascii="Times New Roman" w:hAnsi="Times New Roman"/>
        </w:rPr>
        <w:t>4.01%、76.8</w:t>
      </w:r>
      <w:r>
        <w:rPr>
          <w:rFonts w:ascii="Times New Roman" w:hAnsi="Times New Roman"/>
        </w:rPr>
        <w:t>3</w:t>
      </w:r>
      <w:r>
        <w:rPr>
          <w:rFonts w:hint="eastAsia" w:ascii="Times New Roman" w:hAnsi="Times New Roman"/>
        </w:rPr>
        <w:t>%。女性就业率略高于男性，高出2.82个百分点。详见下表。</w:t>
      </w:r>
    </w:p>
    <w:p>
      <w:pPr>
        <w:pStyle w:val="2"/>
        <w:ind w:firstLine="0" w:firstLineChars="0"/>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表2-4 不同性别毕业生初次就业率</w:t>
      </w:r>
    </w:p>
    <w:p>
      <w:pPr>
        <w:ind w:firstLine="360"/>
        <w:jc w:val="right"/>
        <w:rPr>
          <w:sz w:val="18"/>
          <w:szCs w:val="18"/>
          <w:highlight w:val="yellow"/>
        </w:rPr>
      </w:pPr>
      <w:bookmarkStart w:id="126" w:name="_Toc24539"/>
      <w:bookmarkStart w:id="127" w:name="_Toc27801"/>
      <w:bookmarkStart w:id="128" w:name="_Toc11612"/>
      <w:r>
        <w:rPr>
          <w:rFonts w:hint="eastAsia"/>
          <w:sz w:val="18"/>
          <w:szCs w:val="18"/>
        </w:rPr>
        <w:t>单位：人数（人）</w:t>
      </w:r>
      <w:bookmarkEnd w:id="126"/>
      <w:bookmarkEnd w:id="127"/>
      <w:bookmarkEnd w:id="128"/>
      <w:r>
        <w:rPr>
          <w:rFonts w:hint="eastAsia"/>
          <w:sz w:val="18"/>
          <w:szCs w:val="18"/>
        </w:rPr>
        <w:t>、比例（%）</w:t>
      </w:r>
    </w:p>
    <w:tbl>
      <w:tblPr>
        <w:tblStyle w:val="8"/>
        <w:tblW w:w="4998" w:type="pct"/>
        <w:jc w:val="center"/>
        <w:tblLayout w:type="autofit"/>
        <w:tblCellMar>
          <w:top w:w="0" w:type="dxa"/>
          <w:left w:w="0" w:type="dxa"/>
          <w:bottom w:w="0" w:type="dxa"/>
          <w:right w:w="0" w:type="dxa"/>
        </w:tblCellMar>
      </w:tblPr>
      <w:tblGrid>
        <w:gridCol w:w="2188"/>
        <w:gridCol w:w="1965"/>
        <w:gridCol w:w="2220"/>
        <w:gridCol w:w="1960"/>
      </w:tblGrid>
      <w:tr>
        <w:tblPrEx>
          <w:tblCellMar>
            <w:top w:w="0" w:type="dxa"/>
            <w:left w:w="0" w:type="dxa"/>
            <w:bottom w:w="0" w:type="dxa"/>
            <w:right w:w="0" w:type="dxa"/>
          </w:tblCellMar>
        </w:tblPrEx>
        <w:trPr>
          <w:trHeight w:val="270" w:hRule="atLeast"/>
          <w:jc w:val="center"/>
        </w:trPr>
        <w:tc>
          <w:tcPr>
            <w:tcW w:w="1313" w:type="pct"/>
            <w:tcBorders>
              <w:top w:val="single" w:color="4F81BD" w:sz="8" w:space="0"/>
              <w:left w:val="single" w:color="4F81BD" w:sz="8" w:space="0"/>
              <w:bottom w:val="single" w:color="FFFFFF" w:sz="18" w:space="0"/>
              <w:right w:val="single" w:color="4F81BD" w:sz="8" w:space="0"/>
            </w:tcBorders>
            <w:shd w:val="clear" w:color="auto" w:fill="4F81BD"/>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rPr>
            </w:pPr>
            <w:r>
              <w:rPr>
                <w:rFonts w:hint="eastAsia"/>
                <w:b/>
                <w:bCs/>
                <w:lang w:bidi="ar"/>
              </w:rPr>
              <w:t>性别</w:t>
            </w:r>
          </w:p>
        </w:tc>
        <w:tc>
          <w:tcPr>
            <w:tcW w:w="1179" w:type="pct"/>
            <w:tcBorders>
              <w:top w:val="single" w:color="4F81BD" w:sz="8" w:space="0"/>
              <w:left w:val="single" w:color="4F81BD" w:sz="8" w:space="0"/>
              <w:bottom w:val="single" w:color="FFFFFF" w:sz="18" w:space="0"/>
              <w:right w:val="single" w:color="4F81BD" w:sz="8" w:space="0"/>
            </w:tcBorders>
            <w:shd w:val="clear" w:color="auto" w:fill="4F81BD"/>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rPr>
            </w:pPr>
            <w:r>
              <w:rPr>
                <w:rFonts w:hint="eastAsia"/>
                <w:b/>
                <w:bCs/>
                <w:lang w:bidi="ar"/>
              </w:rPr>
              <w:t>毕业人数</w:t>
            </w:r>
          </w:p>
        </w:tc>
        <w:tc>
          <w:tcPr>
            <w:tcW w:w="1332" w:type="pct"/>
            <w:tcBorders>
              <w:top w:val="single" w:color="4F81BD" w:sz="8" w:space="0"/>
              <w:left w:val="single" w:color="4F81BD" w:sz="8" w:space="0"/>
              <w:bottom w:val="single" w:color="FFFFFF" w:sz="18" w:space="0"/>
              <w:right w:val="single" w:color="4F81BD" w:sz="8" w:space="0"/>
            </w:tcBorders>
            <w:shd w:val="clear" w:color="auto" w:fill="4F81BD"/>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rPr>
            </w:pPr>
            <w:r>
              <w:rPr>
                <w:rFonts w:hint="eastAsia"/>
                <w:b/>
                <w:bCs/>
              </w:rPr>
              <w:t>就业人数</w:t>
            </w:r>
          </w:p>
        </w:tc>
        <w:tc>
          <w:tcPr>
            <w:tcW w:w="1176" w:type="pct"/>
            <w:tcBorders>
              <w:top w:val="single" w:color="4F81BD" w:sz="8" w:space="0"/>
              <w:left w:val="single" w:color="4F81BD" w:sz="8" w:space="0"/>
              <w:bottom w:val="single" w:color="FFFFFF" w:sz="18" w:space="0"/>
              <w:right w:val="single" w:color="4F81BD" w:sz="8" w:space="0"/>
            </w:tcBorders>
            <w:shd w:val="clear" w:color="auto" w:fill="4F81BD"/>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rPr>
            </w:pPr>
            <w:r>
              <w:rPr>
                <w:rFonts w:hint="eastAsia"/>
                <w:b/>
                <w:bCs/>
                <w:lang w:bidi="ar"/>
              </w:rPr>
              <w:t>就业率</w:t>
            </w:r>
          </w:p>
        </w:tc>
      </w:tr>
      <w:tr>
        <w:tblPrEx>
          <w:tblCellMar>
            <w:top w:w="0" w:type="dxa"/>
            <w:left w:w="0" w:type="dxa"/>
            <w:bottom w:w="0" w:type="dxa"/>
            <w:right w:w="0" w:type="dxa"/>
          </w:tblCellMar>
        </w:tblPrEx>
        <w:trPr>
          <w:trHeight w:val="322" w:hRule="atLeast"/>
          <w:jc w:val="center"/>
        </w:trPr>
        <w:tc>
          <w:tcPr>
            <w:tcW w:w="1313" w:type="pc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color w:val="000000"/>
                <w:lang w:bidi="ar"/>
              </w:rPr>
              <w:t>女</w:t>
            </w:r>
          </w:p>
        </w:tc>
        <w:tc>
          <w:tcPr>
            <w:tcW w:w="1179" w:type="pc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971</w:t>
            </w:r>
          </w:p>
        </w:tc>
        <w:tc>
          <w:tcPr>
            <w:tcW w:w="1332" w:type="pc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746</w:t>
            </w:r>
          </w:p>
        </w:tc>
        <w:tc>
          <w:tcPr>
            <w:tcW w:w="1176" w:type="pc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 xml:space="preserve">76.83 </w:t>
            </w:r>
          </w:p>
        </w:tc>
      </w:tr>
      <w:tr>
        <w:tblPrEx>
          <w:tblCellMar>
            <w:top w:w="0" w:type="dxa"/>
            <w:left w:w="0" w:type="dxa"/>
            <w:bottom w:w="0" w:type="dxa"/>
            <w:right w:w="0" w:type="dxa"/>
          </w:tblCellMar>
        </w:tblPrEx>
        <w:trPr>
          <w:trHeight w:val="270" w:hRule="atLeast"/>
          <w:jc w:val="center"/>
        </w:trPr>
        <w:tc>
          <w:tcPr>
            <w:tcW w:w="1313"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color w:val="000000"/>
                <w:lang w:bidi="ar"/>
              </w:rPr>
              <w:t>男</w:t>
            </w:r>
          </w:p>
        </w:tc>
        <w:tc>
          <w:tcPr>
            <w:tcW w:w="1179"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1416</w:t>
            </w:r>
          </w:p>
        </w:tc>
        <w:tc>
          <w:tcPr>
            <w:tcW w:w="1332"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1048</w:t>
            </w:r>
          </w:p>
        </w:tc>
        <w:tc>
          <w:tcPr>
            <w:tcW w:w="1176"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 xml:space="preserve">74.01 </w:t>
            </w:r>
          </w:p>
        </w:tc>
      </w:tr>
      <w:tr>
        <w:tblPrEx>
          <w:tblCellMar>
            <w:top w:w="0" w:type="dxa"/>
            <w:left w:w="0" w:type="dxa"/>
            <w:bottom w:w="0" w:type="dxa"/>
            <w:right w:w="0" w:type="dxa"/>
          </w:tblCellMar>
        </w:tblPrEx>
        <w:trPr>
          <w:trHeight w:val="270" w:hRule="atLeast"/>
          <w:jc w:val="center"/>
        </w:trPr>
        <w:tc>
          <w:tcPr>
            <w:tcW w:w="1313" w:type="pct"/>
            <w:tcBorders>
              <w:top w:val="single" w:color="4F81BD" w:sz="8" w:space="0"/>
              <w:left w:val="single" w:color="4F81BD" w:sz="8" w:space="0"/>
              <w:bottom w:val="single" w:color="4F81BD" w:sz="8" w:space="0"/>
              <w:right w:val="single" w:color="4F81BD" w:sz="8" w:space="0"/>
            </w:tcBorders>
            <w:shd w:val="clear" w:color="DDEBF7"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color w:val="000000"/>
              </w:rPr>
            </w:pPr>
            <w:r>
              <w:rPr>
                <w:rFonts w:hint="eastAsia"/>
                <w:b/>
                <w:color w:val="000000"/>
                <w:lang w:bidi="ar"/>
              </w:rPr>
              <w:t>总计</w:t>
            </w:r>
          </w:p>
        </w:tc>
        <w:tc>
          <w:tcPr>
            <w:tcW w:w="1179" w:type="pct"/>
            <w:tcBorders>
              <w:top w:val="single" w:color="4F81BD" w:sz="8" w:space="0"/>
              <w:left w:val="single" w:color="4F81BD" w:sz="8" w:space="0"/>
              <w:bottom w:val="single" w:color="4F81BD" w:sz="8" w:space="0"/>
              <w:right w:val="single" w:color="4F81BD" w:sz="8" w:space="0"/>
            </w:tcBorders>
            <w:shd w:val="clear" w:color="DDEBF7"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color w:val="000000"/>
              </w:rPr>
            </w:pPr>
            <w:r>
              <w:rPr>
                <w:b/>
              </w:rPr>
              <w:t>2387</w:t>
            </w:r>
          </w:p>
        </w:tc>
        <w:tc>
          <w:tcPr>
            <w:tcW w:w="1332"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color w:val="000000"/>
              </w:rPr>
            </w:pPr>
            <w:r>
              <w:rPr>
                <w:b/>
              </w:rPr>
              <w:t>1794</w:t>
            </w:r>
          </w:p>
        </w:tc>
        <w:tc>
          <w:tcPr>
            <w:tcW w:w="1176"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color w:val="000000"/>
              </w:rPr>
            </w:pPr>
            <w:r>
              <w:rPr>
                <w:b/>
              </w:rPr>
              <w:t xml:space="preserve">75.16 </w:t>
            </w:r>
          </w:p>
        </w:tc>
      </w:tr>
    </w:tbl>
    <w:p>
      <w:pPr>
        <w:pStyle w:val="14"/>
      </w:pPr>
      <w:bookmarkStart w:id="129" w:name="_Toc1020"/>
      <w:bookmarkStart w:id="130" w:name="_Toc5607"/>
      <w:bookmarkStart w:id="131" w:name="_Toc21338"/>
      <w:bookmarkStart w:id="132" w:name="_Toc18156"/>
      <w:r>
        <w:rPr>
          <w:rFonts w:hint="eastAsia"/>
        </w:rPr>
        <w:t>（二）困难生和非困难生初次就业率</w:t>
      </w:r>
      <w:bookmarkEnd w:id="129"/>
      <w:bookmarkEnd w:id="130"/>
      <w:bookmarkEnd w:id="131"/>
      <w:bookmarkEnd w:id="132"/>
    </w:p>
    <w:p>
      <w:pPr>
        <w:pStyle w:val="10"/>
        <w:keepNext w:val="0"/>
        <w:keepLines w:val="0"/>
        <w:pageBreakBefore w:val="0"/>
        <w:widowControl w:val="0"/>
        <w:kinsoku/>
        <w:wordWrap/>
        <w:overflowPunct/>
        <w:topLinePunct w:val="0"/>
        <w:autoSpaceDE w:val="0"/>
        <w:autoSpaceDN w:val="0"/>
        <w:bidi w:val="0"/>
        <w:adjustRightInd w:val="0"/>
        <w:snapToGrid/>
        <w:spacing w:before="156" w:afterLines="0"/>
        <w:ind w:firstLine="468" w:firstLineChars="195"/>
        <w:textAlignment w:val="auto"/>
        <w:rPr>
          <w:rFonts w:ascii="Times New Roman" w:hAnsi="Times New Roman"/>
        </w:rPr>
      </w:pPr>
      <w:r>
        <w:rPr>
          <w:rFonts w:hint="eastAsia" w:ascii="Times New Roman" w:hAnsi="Times New Roman"/>
        </w:rPr>
        <w:t>分困难生类别来看，江西省内</w:t>
      </w:r>
      <w:bookmarkStart w:id="133" w:name="_Hlk57299382"/>
      <w:r>
        <w:rPr>
          <w:rFonts w:hint="eastAsia" w:ascii="Times New Roman" w:hAnsi="Times New Roman"/>
        </w:rPr>
        <w:t>20</w:t>
      </w:r>
      <w:r>
        <w:rPr>
          <w:rFonts w:ascii="Times New Roman" w:hAnsi="Times New Roman"/>
        </w:rPr>
        <w:t>20</w:t>
      </w:r>
      <w:r>
        <w:rPr>
          <w:rFonts w:hint="eastAsia" w:ascii="Times New Roman" w:hAnsi="Times New Roman"/>
        </w:rPr>
        <w:t>届建档立卡户和非困难毕业生就业人数分别为35人、1045人，初次就业率分别为89.74%、78.39%，建档立卡户毕业生初次就业率高于非困难毕业生初次就业率</w:t>
      </w:r>
      <w:r>
        <w:rPr>
          <w:rFonts w:ascii="Times New Roman" w:hAnsi="Times New Roman"/>
        </w:rPr>
        <w:t>11.35</w:t>
      </w:r>
      <w:r>
        <w:rPr>
          <w:rFonts w:hint="eastAsia" w:ascii="Times New Roman" w:hAnsi="Times New Roman"/>
        </w:rPr>
        <w:t>个百分比</w:t>
      </w:r>
      <w:bookmarkEnd w:id="133"/>
      <w:r>
        <w:rPr>
          <w:rFonts w:hint="eastAsia" w:ascii="Times New Roman" w:hAnsi="Times New Roman"/>
        </w:rPr>
        <w:t>；江西省外2020届建档立卡户和非困难毕业生就业人数分别为13人、701人，初次就业率分别为68.42%、70.83%，建档立卡户毕业生初次就业率略低于非困难毕业生初次就业率。数据表明江西省内就业政策对建档立卡户毕业生的帮扶卓有成效。详见下表。</w:t>
      </w:r>
    </w:p>
    <w:p>
      <w:pPr>
        <w:pStyle w:val="2"/>
        <w:ind w:firstLine="0" w:firstLineChars="0"/>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表2-5 2020届困难生与非困难生初次就业率</w:t>
      </w:r>
    </w:p>
    <w:p>
      <w:pPr>
        <w:pStyle w:val="2"/>
        <w:ind w:firstLine="360"/>
        <w:jc w:val="right"/>
        <w:rPr>
          <w:rFonts w:ascii="Times New Roman" w:hAnsi="Times New Roman" w:eastAsia="宋体" w:cs="宋体"/>
          <w:sz w:val="18"/>
          <w:szCs w:val="18"/>
        </w:rPr>
      </w:pPr>
      <w:r>
        <w:rPr>
          <w:rFonts w:hint="eastAsia" w:ascii="Times New Roman" w:hAnsi="Times New Roman" w:eastAsia="宋体" w:cs="宋体"/>
          <w:sz w:val="18"/>
          <w:szCs w:val="18"/>
        </w:rPr>
        <w:t>单位：人数（人）、比例（%）</w:t>
      </w:r>
    </w:p>
    <w:tbl>
      <w:tblPr>
        <w:tblStyle w:val="20"/>
        <w:tblW w:w="5000" w:type="pct"/>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autofit"/>
        <w:tblCellMar>
          <w:top w:w="0" w:type="dxa"/>
          <w:left w:w="108" w:type="dxa"/>
          <w:bottom w:w="0" w:type="dxa"/>
          <w:right w:w="108" w:type="dxa"/>
        </w:tblCellMar>
      </w:tblPr>
      <w:tblGrid>
        <w:gridCol w:w="759"/>
        <w:gridCol w:w="1476"/>
        <w:gridCol w:w="1205"/>
        <w:gridCol w:w="1065"/>
        <w:gridCol w:w="1006"/>
        <w:gridCol w:w="1006"/>
        <w:gridCol w:w="1005"/>
        <w:gridCol w:w="1000"/>
      </w:tblGrid>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270" w:hRule="atLeast"/>
        </w:trPr>
        <w:tc>
          <w:tcPr>
            <w:tcW w:w="1133" w:type="pct"/>
            <w:gridSpan w:val="2"/>
            <w:vMerge w:val="restart"/>
            <w:tcBorders>
              <w:top w:val="single" w:color="4472C4" w:sz="4" w:space="0"/>
              <w:left w:val="single" w:color="4472C4" w:sz="4" w:space="0"/>
              <w:bottom w:val="single" w:color="4472C4" w:sz="4" w:space="0"/>
              <w:right w:val="nil"/>
              <w:insideH w:val="single" w:sz="4" w:space="0"/>
              <w:insideV w:val="nil"/>
            </w:tcBorders>
            <w:shd w:val="clear" w:color="auto" w:fill="4472C4"/>
            <w:noWrap/>
            <w:vAlign w:val="center"/>
          </w:tcPr>
          <w:p>
            <w:pPr>
              <w:ind w:firstLine="0" w:firstLineChars="0"/>
              <w:jc w:val="center"/>
              <w:textAlignment w:val="center"/>
              <w:rPr>
                <w:rFonts w:eastAsia="宋体" w:cs="宋体"/>
                <w:b/>
                <w:bCs/>
                <w:color w:val="FFFFFF"/>
                <w:kern w:val="0"/>
                <w:sz w:val="18"/>
                <w:szCs w:val="18"/>
                <w:lang w:bidi="ar"/>
              </w:rPr>
            </w:pPr>
            <w:r>
              <w:rPr>
                <w:rFonts w:hint="eastAsia" w:eastAsia="宋体" w:cs="宋体"/>
                <w:b/>
                <w:bCs/>
                <w:color w:val="FFFFFF"/>
                <w:kern w:val="0"/>
                <w:sz w:val="18"/>
                <w:szCs w:val="18"/>
                <w:lang w:bidi="ar"/>
              </w:rPr>
              <w:t>类别</w:t>
            </w:r>
          </w:p>
        </w:tc>
        <w:tc>
          <w:tcPr>
            <w:tcW w:w="2012" w:type="pct"/>
            <w:gridSpan w:val="3"/>
            <w:tcBorders>
              <w:top w:val="single" w:color="4472C4" w:sz="4" w:space="0"/>
              <w:left w:val="single" w:color="8EAADB" w:sz="4" w:space="0"/>
              <w:bottom w:val="single" w:color="8EAADB" w:sz="4" w:space="0"/>
              <w:right w:val="nil"/>
              <w:insideV w:val="nil"/>
            </w:tcBorders>
            <w:shd w:val="clear" w:color="auto" w:fill="4472C4"/>
            <w:noWrap/>
            <w:vAlign w:val="center"/>
          </w:tcPr>
          <w:p>
            <w:pPr>
              <w:widowControl/>
              <w:ind w:firstLine="0" w:firstLineChars="0"/>
              <w:jc w:val="center"/>
              <w:textAlignment w:val="center"/>
              <w:rPr>
                <w:rFonts w:eastAsia="宋体" w:cs="宋体"/>
                <w:b/>
                <w:bCs/>
                <w:color w:val="FFFFFF"/>
                <w:kern w:val="0"/>
                <w:sz w:val="18"/>
                <w:szCs w:val="18"/>
                <w:lang w:bidi="ar"/>
              </w:rPr>
            </w:pPr>
            <w:r>
              <w:rPr>
                <w:rFonts w:hint="eastAsia" w:eastAsia="宋体" w:cs="宋体"/>
                <w:b/>
                <w:bCs/>
                <w:color w:val="FFFFFF"/>
                <w:kern w:val="0"/>
                <w:sz w:val="18"/>
                <w:szCs w:val="18"/>
                <w:lang w:bidi="ar"/>
              </w:rPr>
              <w:t>省内</w:t>
            </w:r>
          </w:p>
        </w:tc>
        <w:tc>
          <w:tcPr>
            <w:tcW w:w="1855" w:type="pct"/>
            <w:gridSpan w:val="3"/>
            <w:tcBorders>
              <w:top w:val="single" w:color="4472C4" w:sz="4" w:space="0"/>
              <w:left w:val="single" w:color="8EAADB" w:sz="4" w:space="0"/>
              <w:bottom w:val="single" w:color="8EAADB" w:sz="4" w:space="0"/>
              <w:right w:val="single" w:color="4472C4" w:sz="4" w:space="0"/>
              <w:insideV w:val="nil"/>
            </w:tcBorders>
            <w:shd w:val="clear" w:color="auto" w:fill="4472C4"/>
            <w:vAlign w:val="center"/>
          </w:tcPr>
          <w:p>
            <w:pPr>
              <w:widowControl/>
              <w:ind w:firstLine="0" w:firstLineChars="0"/>
              <w:jc w:val="center"/>
              <w:textAlignment w:val="center"/>
              <w:rPr>
                <w:rFonts w:eastAsia="宋体" w:cs="宋体"/>
                <w:b/>
                <w:bCs/>
                <w:color w:val="FFFFFF"/>
                <w:kern w:val="0"/>
                <w:sz w:val="18"/>
                <w:szCs w:val="18"/>
                <w:lang w:bidi="ar"/>
              </w:rPr>
            </w:pPr>
            <w:r>
              <w:rPr>
                <w:rFonts w:hint="eastAsia" w:eastAsia="宋体" w:cs="宋体"/>
                <w:b/>
                <w:bCs/>
                <w:color w:val="FFFFFF"/>
                <w:kern w:val="0"/>
                <w:sz w:val="18"/>
                <w:szCs w:val="18"/>
                <w:lang w:bidi="ar"/>
              </w:rPr>
              <w:t>省外</w:t>
            </w: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270" w:hRule="atLeast"/>
        </w:trPr>
        <w:tc>
          <w:tcPr>
            <w:tcW w:w="1133" w:type="pct"/>
            <w:gridSpan w:val="2"/>
            <w:vMerge w:val="continue"/>
            <w:tcBorders>
              <w:right w:val="single" w:color="8EAADB" w:sz="4" w:space="0"/>
            </w:tcBorders>
            <w:shd w:val="clear" w:color="auto" w:fill="D9E2F3"/>
            <w:noWrap/>
            <w:vAlign w:val="center"/>
          </w:tcPr>
          <w:p>
            <w:pPr>
              <w:widowControl/>
              <w:ind w:firstLine="0" w:firstLineChars="0"/>
              <w:jc w:val="center"/>
              <w:textAlignment w:val="center"/>
              <w:rPr>
                <w:rFonts w:eastAsia="宋体" w:cs="宋体"/>
                <w:b/>
                <w:bCs/>
                <w:color w:val="FFFFFF"/>
                <w:kern w:val="0"/>
                <w:sz w:val="18"/>
                <w:szCs w:val="18"/>
              </w:rPr>
            </w:pPr>
          </w:p>
        </w:tc>
        <w:tc>
          <w:tcPr>
            <w:tcW w:w="737" w:type="pct"/>
            <w:tcBorders>
              <w:top w:val="single" w:color="8EAADB" w:sz="4" w:space="0"/>
              <w:left w:val="single" w:color="8EAADB" w:sz="4" w:space="0"/>
            </w:tcBorders>
            <w:shd w:val="clear" w:color="auto" w:fill="4472C4"/>
            <w:noWrap/>
            <w:vAlign w:val="center"/>
          </w:tcPr>
          <w:p>
            <w:pPr>
              <w:widowControl/>
              <w:ind w:firstLine="0" w:firstLineChars="0"/>
              <w:jc w:val="center"/>
              <w:textAlignment w:val="center"/>
              <w:rPr>
                <w:rFonts w:eastAsia="宋体" w:cs="宋体"/>
                <w:b/>
                <w:bCs/>
                <w:color w:val="FFFFFF"/>
                <w:kern w:val="0"/>
                <w:sz w:val="18"/>
                <w:szCs w:val="18"/>
              </w:rPr>
            </w:pPr>
            <w:r>
              <w:rPr>
                <w:rFonts w:hint="eastAsia" w:eastAsia="宋体" w:cs="宋体"/>
                <w:b/>
                <w:bCs/>
                <w:color w:val="FFFFFF"/>
                <w:kern w:val="0"/>
                <w:sz w:val="18"/>
                <w:szCs w:val="18"/>
                <w:lang w:bidi="ar"/>
              </w:rPr>
              <w:t>毕业人数</w:t>
            </w:r>
          </w:p>
        </w:tc>
        <w:tc>
          <w:tcPr>
            <w:tcW w:w="655" w:type="pct"/>
            <w:tcBorders>
              <w:top w:val="single" w:color="8EAADB" w:sz="4" w:space="0"/>
            </w:tcBorders>
            <w:shd w:val="clear" w:color="auto" w:fill="4472C4"/>
            <w:noWrap/>
            <w:vAlign w:val="center"/>
          </w:tcPr>
          <w:p>
            <w:pPr>
              <w:widowControl/>
              <w:ind w:firstLine="0" w:firstLineChars="0"/>
              <w:jc w:val="center"/>
              <w:textAlignment w:val="center"/>
              <w:rPr>
                <w:rFonts w:eastAsia="宋体" w:cs="宋体"/>
                <w:b/>
                <w:bCs/>
                <w:color w:val="FFFFFF"/>
                <w:kern w:val="0"/>
                <w:sz w:val="18"/>
                <w:szCs w:val="18"/>
              </w:rPr>
            </w:pPr>
            <w:r>
              <w:rPr>
                <w:rFonts w:hint="eastAsia" w:eastAsia="宋体" w:cs="宋体"/>
                <w:b/>
                <w:bCs/>
                <w:color w:val="FFFFFF"/>
                <w:kern w:val="0"/>
                <w:sz w:val="18"/>
                <w:szCs w:val="18"/>
                <w:lang w:bidi="ar"/>
              </w:rPr>
              <w:t>就业人数</w:t>
            </w:r>
          </w:p>
        </w:tc>
        <w:tc>
          <w:tcPr>
            <w:tcW w:w="620" w:type="pct"/>
            <w:tcBorders>
              <w:top w:val="single" w:color="8EAADB" w:sz="4" w:space="0"/>
            </w:tcBorders>
            <w:shd w:val="clear" w:color="auto" w:fill="4472C4"/>
            <w:noWrap/>
            <w:vAlign w:val="center"/>
          </w:tcPr>
          <w:p>
            <w:pPr>
              <w:widowControl/>
              <w:ind w:firstLine="0" w:firstLineChars="0"/>
              <w:jc w:val="center"/>
              <w:textAlignment w:val="center"/>
              <w:rPr>
                <w:rFonts w:eastAsia="宋体" w:cs="宋体"/>
                <w:b/>
                <w:bCs/>
                <w:color w:val="FFFFFF"/>
                <w:kern w:val="0"/>
                <w:sz w:val="18"/>
                <w:szCs w:val="18"/>
              </w:rPr>
            </w:pPr>
            <w:r>
              <w:rPr>
                <w:rFonts w:hint="eastAsia" w:eastAsia="宋体" w:cs="宋体"/>
                <w:b/>
                <w:bCs/>
                <w:color w:val="FFFFFF"/>
                <w:kern w:val="0"/>
                <w:sz w:val="18"/>
                <w:szCs w:val="18"/>
                <w:lang w:bidi="ar"/>
              </w:rPr>
              <w:t>就业率</w:t>
            </w:r>
          </w:p>
        </w:tc>
        <w:tc>
          <w:tcPr>
            <w:tcW w:w="620" w:type="pct"/>
            <w:tcBorders>
              <w:top w:val="single" w:color="8EAADB" w:sz="4" w:space="0"/>
            </w:tcBorders>
            <w:shd w:val="clear" w:color="auto" w:fill="4472C4"/>
            <w:vAlign w:val="center"/>
          </w:tcPr>
          <w:p>
            <w:pPr>
              <w:widowControl/>
              <w:ind w:firstLine="0" w:firstLineChars="0"/>
              <w:jc w:val="center"/>
              <w:textAlignment w:val="center"/>
              <w:rPr>
                <w:rFonts w:eastAsia="宋体" w:cs="宋体"/>
                <w:b/>
                <w:bCs/>
                <w:color w:val="FFFFFF"/>
                <w:kern w:val="0"/>
                <w:sz w:val="18"/>
                <w:szCs w:val="18"/>
                <w:lang w:bidi="ar"/>
              </w:rPr>
            </w:pPr>
            <w:r>
              <w:rPr>
                <w:rFonts w:hint="eastAsia" w:eastAsia="宋体" w:cs="宋体"/>
                <w:b/>
                <w:bCs/>
                <w:color w:val="FFFFFF"/>
                <w:kern w:val="0"/>
                <w:sz w:val="18"/>
                <w:szCs w:val="18"/>
                <w:lang w:bidi="ar"/>
              </w:rPr>
              <w:t>毕业人数</w:t>
            </w:r>
          </w:p>
        </w:tc>
        <w:tc>
          <w:tcPr>
            <w:tcW w:w="619" w:type="pct"/>
            <w:tcBorders>
              <w:top w:val="single" w:color="8EAADB" w:sz="4" w:space="0"/>
            </w:tcBorders>
            <w:shd w:val="clear" w:color="auto" w:fill="4472C4"/>
            <w:vAlign w:val="center"/>
          </w:tcPr>
          <w:p>
            <w:pPr>
              <w:widowControl/>
              <w:ind w:firstLine="0" w:firstLineChars="0"/>
              <w:jc w:val="center"/>
              <w:textAlignment w:val="center"/>
              <w:rPr>
                <w:rFonts w:eastAsia="宋体" w:cs="宋体"/>
                <w:b/>
                <w:bCs/>
                <w:color w:val="FFFFFF"/>
                <w:kern w:val="0"/>
                <w:sz w:val="18"/>
                <w:szCs w:val="18"/>
                <w:lang w:bidi="ar"/>
              </w:rPr>
            </w:pPr>
            <w:r>
              <w:rPr>
                <w:rFonts w:hint="eastAsia" w:eastAsia="宋体" w:cs="宋体"/>
                <w:b/>
                <w:bCs/>
                <w:color w:val="FFFFFF"/>
                <w:kern w:val="0"/>
                <w:sz w:val="18"/>
                <w:szCs w:val="18"/>
                <w:lang w:bidi="ar"/>
              </w:rPr>
              <w:t>就业人数</w:t>
            </w:r>
          </w:p>
        </w:tc>
        <w:tc>
          <w:tcPr>
            <w:tcW w:w="617" w:type="pct"/>
            <w:shd w:val="clear" w:color="auto" w:fill="4472C4"/>
            <w:vAlign w:val="center"/>
          </w:tcPr>
          <w:p>
            <w:pPr>
              <w:widowControl/>
              <w:ind w:firstLine="0" w:firstLineChars="0"/>
              <w:jc w:val="center"/>
              <w:textAlignment w:val="center"/>
              <w:rPr>
                <w:rFonts w:eastAsia="宋体" w:cs="宋体"/>
                <w:b/>
                <w:bCs/>
                <w:color w:val="FFFFFF"/>
                <w:kern w:val="0"/>
                <w:sz w:val="18"/>
                <w:szCs w:val="18"/>
                <w:lang w:bidi="ar"/>
              </w:rPr>
            </w:pPr>
            <w:r>
              <w:rPr>
                <w:rFonts w:hint="eastAsia" w:eastAsia="宋体" w:cs="宋体"/>
                <w:b/>
                <w:bCs/>
                <w:color w:val="FFFFFF"/>
                <w:kern w:val="0"/>
                <w:sz w:val="18"/>
                <w:szCs w:val="18"/>
                <w:lang w:bidi="ar"/>
              </w:rPr>
              <w:t>就业率</w:t>
            </w: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270" w:hRule="atLeast"/>
        </w:trPr>
        <w:tc>
          <w:tcPr>
            <w:tcW w:w="1133" w:type="pct"/>
            <w:gridSpan w:val="2"/>
            <w:noWrap/>
            <w:vAlign w:val="center"/>
          </w:tcPr>
          <w:p>
            <w:pPr>
              <w:widowControl/>
              <w:ind w:firstLine="0" w:firstLineChars="0"/>
              <w:jc w:val="center"/>
              <w:textAlignment w:val="center"/>
              <w:rPr>
                <w:rFonts w:eastAsia="宋体" w:cs="宋体"/>
                <w:b/>
                <w:bCs/>
                <w:color w:val="000000"/>
                <w:kern w:val="0"/>
                <w:sz w:val="18"/>
                <w:szCs w:val="18"/>
              </w:rPr>
            </w:pPr>
            <w:r>
              <w:rPr>
                <w:rFonts w:hint="eastAsia" w:eastAsia="宋体" w:cs="宋体"/>
                <w:b/>
                <w:bCs/>
                <w:color w:val="000000"/>
                <w:kern w:val="0"/>
                <w:sz w:val="18"/>
                <w:szCs w:val="18"/>
                <w:lang w:bidi="ar"/>
              </w:rPr>
              <w:t>非困难生</w:t>
            </w:r>
          </w:p>
        </w:tc>
        <w:tc>
          <w:tcPr>
            <w:tcW w:w="737" w:type="pct"/>
            <w:noWrap/>
            <w:vAlign w:val="center"/>
          </w:tcPr>
          <w:p>
            <w:pPr>
              <w:widowControl/>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1333</w:t>
            </w:r>
          </w:p>
        </w:tc>
        <w:tc>
          <w:tcPr>
            <w:tcW w:w="655" w:type="pct"/>
            <w:noWrap/>
            <w:vAlign w:val="center"/>
          </w:tcPr>
          <w:p>
            <w:pPr>
              <w:widowControl/>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1045</w:t>
            </w:r>
          </w:p>
        </w:tc>
        <w:tc>
          <w:tcPr>
            <w:tcW w:w="620" w:type="pct"/>
            <w:noWrap/>
            <w:vAlign w:val="center"/>
          </w:tcPr>
          <w:p>
            <w:pPr>
              <w:widowControl/>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78.39</w:t>
            </w:r>
          </w:p>
        </w:tc>
        <w:tc>
          <w:tcPr>
            <w:tcW w:w="620" w:type="pct"/>
            <w:vAlign w:val="center"/>
          </w:tcPr>
          <w:p>
            <w:pPr>
              <w:widowControl/>
              <w:ind w:firstLine="0" w:firstLineChars="0"/>
              <w:jc w:val="center"/>
              <w:textAlignment w:val="center"/>
              <w:rPr>
                <w:rFonts w:eastAsia="宋体" w:cs="宋体"/>
                <w:color w:val="000000"/>
                <w:kern w:val="0"/>
                <w:sz w:val="18"/>
                <w:szCs w:val="18"/>
                <w:lang w:bidi="ar"/>
              </w:rPr>
            </w:pPr>
            <w:r>
              <w:rPr>
                <w:rFonts w:hint="eastAsia" w:eastAsia="宋体" w:cs="宋体"/>
                <w:color w:val="000000"/>
                <w:kern w:val="0"/>
                <w:sz w:val="18"/>
                <w:szCs w:val="18"/>
                <w:lang w:bidi="ar"/>
              </w:rPr>
              <w:t>996</w:t>
            </w:r>
          </w:p>
        </w:tc>
        <w:tc>
          <w:tcPr>
            <w:tcW w:w="619" w:type="pct"/>
            <w:vAlign w:val="center"/>
          </w:tcPr>
          <w:p>
            <w:pPr>
              <w:widowControl/>
              <w:ind w:firstLine="0" w:firstLineChars="0"/>
              <w:jc w:val="center"/>
              <w:textAlignment w:val="center"/>
              <w:rPr>
                <w:rFonts w:eastAsia="宋体" w:cs="宋体"/>
                <w:color w:val="000000"/>
                <w:kern w:val="0"/>
                <w:sz w:val="18"/>
                <w:szCs w:val="18"/>
                <w:lang w:bidi="ar"/>
              </w:rPr>
            </w:pPr>
            <w:r>
              <w:rPr>
                <w:rFonts w:hint="eastAsia" w:eastAsia="宋体" w:cs="宋体"/>
                <w:color w:val="000000"/>
                <w:kern w:val="0"/>
                <w:sz w:val="18"/>
                <w:szCs w:val="18"/>
                <w:lang w:bidi="ar"/>
              </w:rPr>
              <w:t>701</w:t>
            </w:r>
          </w:p>
        </w:tc>
        <w:tc>
          <w:tcPr>
            <w:tcW w:w="617" w:type="pct"/>
            <w:vAlign w:val="center"/>
          </w:tcPr>
          <w:p>
            <w:pPr>
              <w:widowControl/>
              <w:ind w:firstLine="0" w:firstLineChars="0"/>
              <w:jc w:val="center"/>
              <w:textAlignment w:val="center"/>
              <w:rPr>
                <w:rFonts w:eastAsia="宋体" w:cs="宋体"/>
                <w:color w:val="000000"/>
                <w:kern w:val="0"/>
                <w:sz w:val="18"/>
                <w:szCs w:val="18"/>
                <w:lang w:bidi="ar"/>
              </w:rPr>
            </w:pPr>
            <w:r>
              <w:rPr>
                <w:rFonts w:hint="eastAsia" w:eastAsia="宋体" w:cs="宋体"/>
                <w:color w:val="000000"/>
                <w:kern w:val="0"/>
                <w:sz w:val="18"/>
                <w:szCs w:val="18"/>
                <w:lang w:bidi="ar"/>
              </w:rPr>
              <w:t>70.83</w:t>
            </w: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270" w:hRule="atLeast"/>
        </w:trPr>
        <w:tc>
          <w:tcPr>
            <w:tcW w:w="355" w:type="pct"/>
            <w:shd w:val="clear" w:color="auto" w:fill="D9E2F3"/>
            <w:noWrap/>
            <w:vAlign w:val="center"/>
          </w:tcPr>
          <w:p>
            <w:pPr>
              <w:widowControl/>
              <w:ind w:firstLine="0" w:firstLineChars="0"/>
              <w:jc w:val="center"/>
              <w:textAlignment w:val="center"/>
              <w:rPr>
                <w:rFonts w:eastAsia="宋体" w:cs="宋体"/>
                <w:b/>
                <w:bCs/>
                <w:color w:val="000000"/>
                <w:kern w:val="0"/>
                <w:sz w:val="18"/>
                <w:szCs w:val="18"/>
              </w:rPr>
            </w:pPr>
            <w:r>
              <w:rPr>
                <w:rFonts w:hint="eastAsia" w:eastAsia="宋体" w:cs="宋体"/>
                <w:b/>
                <w:bCs/>
                <w:color w:val="000000"/>
                <w:kern w:val="0"/>
                <w:sz w:val="18"/>
                <w:szCs w:val="18"/>
                <w:lang w:bidi="ar"/>
              </w:rPr>
              <w:t>困难生</w:t>
            </w:r>
          </w:p>
        </w:tc>
        <w:tc>
          <w:tcPr>
            <w:tcW w:w="778" w:type="pct"/>
            <w:shd w:val="clear" w:color="auto" w:fill="D9E2F3"/>
            <w:noWrap/>
            <w:vAlign w:val="center"/>
          </w:tcPr>
          <w:p>
            <w:pPr>
              <w:widowControl/>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lang w:bidi="ar"/>
              </w:rPr>
              <w:t>建档立卡贫困户</w:t>
            </w:r>
          </w:p>
        </w:tc>
        <w:tc>
          <w:tcPr>
            <w:tcW w:w="737" w:type="pct"/>
            <w:shd w:val="clear" w:color="auto" w:fill="D9E2F3"/>
            <w:noWrap/>
            <w:vAlign w:val="center"/>
          </w:tcPr>
          <w:p>
            <w:pPr>
              <w:widowControl/>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39</w:t>
            </w:r>
          </w:p>
        </w:tc>
        <w:tc>
          <w:tcPr>
            <w:tcW w:w="655" w:type="pct"/>
            <w:shd w:val="clear" w:color="auto" w:fill="D9E2F3"/>
            <w:noWrap/>
            <w:vAlign w:val="center"/>
          </w:tcPr>
          <w:p>
            <w:pPr>
              <w:widowControl/>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35</w:t>
            </w:r>
          </w:p>
        </w:tc>
        <w:tc>
          <w:tcPr>
            <w:tcW w:w="620" w:type="pct"/>
            <w:shd w:val="clear" w:color="auto" w:fill="D9E2F3"/>
            <w:noWrap/>
            <w:vAlign w:val="center"/>
          </w:tcPr>
          <w:p>
            <w:pPr>
              <w:widowControl/>
              <w:ind w:firstLine="0" w:firstLineChars="0"/>
              <w:jc w:val="center"/>
              <w:textAlignment w:val="center"/>
              <w:rPr>
                <w:rFonts w:eastAsia="宋体" w:cs="宋体"/>
                <w:color w:val="000000"/>
                <w:kern w:val="0"/>
                <w:sz w:val="18"/>
                <w:szCs w:val="18"/>
              </w:rPr>
            </w:pPr>
            <w:r>
              <w:rPr>
                <w:rFonts w:hint="eastAsia" w:eastAsia="宋体" w:cs="宋体"/>
                <w:color w:val="000000"/>
                <w:kern w:val="0"/>
                <w:sz w:val="18"/>
                <w:szCs w:val="18"/>
              </w:rPr>
              <w:t>89.74</w:t>
            </w:r>
          </w:p>
        </w:tc>
        <w:tc>
          <w:tcPr>
            <w:tcW w:w="620" w:type="pct"/>
            <w:shd w:val="clear" w:color="auto" w:fill="D9E2F3"/>
            <w:vAlign w:val="center"/>
          </w:tcPr>
          <w:p>
            <w:pPr>
              <w:widowControl/>
              <w:ind w:firstLine="0" w:firstLineChars="0"/>
              <w:jc w:val="center"/>
              <w:textAlignment w:val="center"/>
              <w:rPr>
                <w:rFonts w:eastAsia="宋体" w:cs="宋体"/>
                <w:color w:val="000000"/>
                <w:kern w:val="0"/>
                <w:sz w:val="18"/>
                <w:szCs w:val="18"/>
                <w:lang w:bidi="ar"/>
              </w:rPr>
            </w:pPr>
            <w:r>
              <w:rPr>
                <w:rFonts w:hint="eastAsia" w:eastAsia="宋体" w:cs="宋体"/>
                <w:color w:val="000000"/>
                <w:kern w:val="0"/>
                <w:sz w:val="18"/>
                <w:szCs w:val="18"/>
                <w:lang w:bidi="ar"/>
              </w:rPr>
              <w:t>19</w:t>
            </w:r>
          </w:p>
        </w:tc>
        <w:tc>
          <w:tcPr>
            <w:tcW w:w="619" w:type="pct"/>
            <w:shd w:val="clear" w:color="auto" w:fill="D9E2F3"/>
            <w:vAlign w:val="center"/>
          </w:tcPr>
          <w:p>
            <w:pPr>
              <w:widowControl/>
              <w:ind w:firstLine="0" w:firstLineChars="0"/>
              <w:jc w:val="center"/>
              <w:textAlignment w:val="center"/>
              <w:rPr>
                <w:rFonts w:eastAsia="宋体" w:cs="宋体"/>
                <w:color w:val="000000"/>
                <w:kern w:val="0"/>
                <w:sz w:val="18"/>
                <w:szCs w:val="18"/>
                <w:lang w:bidi="ar"/>
              </w:rPr>
            </w:pPr>
            <w:r>
              <w:rPr>
                <w:rFonts w:hint="eastAsia" w:eastAsia="宋体" w:cs="宋体"/>
                <w:color w:val="000000"/>
                <w:kern w:val="0"/>
                <w:sz w:val="18"/>
                <w:szCs w:val="18"/>
                <w:lang w:bidi="ar"/>
              </w:rPr>
              <w:t>13</w:t>
            </w:r>
          </w:p>
        </w:tc>
        <w:tc>
          <w:tcPr>
            <w:tcW w:w="617" w:type="pct"/>
            <w:shd w:val="clear" w:color="auto" w:fill="D9E2F3"/>
            <w:vAlign w:val="center"/>
          </w:tcPr>
          <w:p>
            <w:pPr>
              <w:widowControl/>
              <w:ind w:firstLine="0" w:firstLineChars="0"/>
              <w:jc w:val="center"/>
              <w:textAlignment w:val="center"/>
              <w:rPr>
                <w:rFonts w:eastAsia="宋体" w:cs="宋体"/>
                <w:color w:val="000000"/>
                <w:kern w:val="0"/>
                <w:sz w:val="18"/>
                <w:szCs w:val="18"/>
                <w:lang w:bidi="ar"/>
              </w:rPr>
            </w:pPr>
            <w:r>
              <w:rPr>
                <w:rFonts w:hint="eastAsia" w:eastAsia="宋体" w:cs="宋体"/>
                <w:color w:val="000000"/>
                <w:kern w:val="0"/>
                <w:sz w:val="18"/>
                <w:szCs w:val="18"/>
                <w:lang w:bidi="ar"/>
              </w:rPr>
              <w:t>68.42</w:t>
            </w:r>
          </w:p>
        </w:tc>
      </w:tr>
      <w:tr>
        <w:tblPrEx>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Ex>
        <w:trPr>
          <w:trHeight w:val="270" w:hRule="atLeast"/>
        </w:trPr>
        <w:tc>
          <w:tcPr>
            <w:tcW w:w="1133" w:type="pct"/>
            <w:gridSpan w:val="2"/>
            <w:noWrap/>
            <w:vAlign w:val="center"/>
          </w:tcPr>
          <w:p>
            <w:pPr>
              <w:widowControl/>
              <w:ind w:firstLine="0" w:firstLineChars="0"/>
              <w:jc w:val="center"/>
              <w:textAlignment w:val="center"/>
              <w:rPr>
                <w:rFonts w:eastAsia="宋体" w:cs="宋体"/>
                <w:b/>
                <w:bCs/>
                <w:color w:val="000000"/>
                <w:kern w:val="0"/>
                <w:sz w:val="18"/>
                <w:szCs w:val="18"/>
              </w:rPr>
            </w:pPr>
            <w:r>
              <w:rPr>
                <w:rFonts w:hint="eastAsia" w:eastAsia="宋体" w:cs="宋体"/>
                <w:b/>
                <w:bCs/>
                <w:color w:val="000000"/>
                <w:kern w:val="0"/>
                <w:sz w:val="18"/>
                <w:szCs w:val="18"/>
                <w:lang w:bidi="ar"/>
              </w:rPr>
              <w:t>总计</w:t>
            </w:r>
          </w:p>
        </w:tc>
        <w:tc>
          <w:tcPr>
            <w:tcW w:w="737" w:type="pct"/>
            <w:noWrap/>
            <w:vAlign w:val="center"/>
          </w:tcPr>
          <w:p>
            <w:pPr>
              <w:widowControl/>
              <w:ind w:firstLine="0" w:firstLineChars="0"/>
              <w:jc w:val="center"/>
              <w:textAlignment w:val="center"/>
              <w:rPr>
                <w:rFonts w:eastAsia="宋体" w:cs="宋体"/>
                <w:bCs/>
                <w:color w:val="000000"/>
                <w:kern w:val="0"/>
                <w:sz w:val="18"/>
                <w:szCs w:val="18"/>
              </w:rPr>
            </w:pPr>
            <w:r>
              <w:rPr>
                <w:rFonts w:hint="eastAsia" w:eastAsia="宋体" w:cs="宋体"/>
                <w:bCs/>
                <w:color w:val="000000"/>
                <w:kern w:val="0"/>
                <w:sz w:val="18"/>
                <w:szCs w:val="18"/>
              </w:rPr>
              <w:t>1372</w:t>
            </w:r>
          </w:p>
        </w:tc>
        <w:tc>
          <w:tcPr>
            <w:tcW w:w="655" w:type="pct"/>
            <w:noWrap/>
            <w:vAlign w:val="center"/>
          </w:tcPr>
          <w:p>
            <w:pPr>
              <w:widowControl/>
              <w:ind w:firstLine="0" w:firstLineChars="0"/>
              <w:jc w:val="center"/>
              <w:textAlignment w:val="center"/>
              <w:rPr>
                <w:rFonts w:eastAsia="宋体" w:cs="宋体"/>
                <w:bCs/>
                <w:color w:val="000000"/>
                <w:kern w:val="0"/>
                <w:sz w:val="18"/>
                <w:szCs w:val="18"/>
              </w:rPr>
            </w:pPr>
            <w:r>
              <w:rPr>
                <w:rFonts w:hint="eastAsia" w:eastAsia="宋体" w:cs="宋体"/>
                <w:bCs/>
                <w:color w:val="000000"/>
                <w:kern w:val="0"/>
                <w:sz w:val="18"/>
                <w:szCs w:val="18"/>
              </w:rPr>
              <w:t>1080</w:t>
            </w:r>
          </w:p>
        </w:tc>
        <w:tc>
          <w:tcPr>
            <w:tcW w:w="620" w:type="pct"/>
            <w:noWrap/>
            <w:vAlign w:val="center"/>
          </w:tcPr>
          <w:p>
            <w:pPr>
              <w:widowControl/>
              <w:ind w:firstLine="0" w:firstLineChars="0"/>
              <w:jc w:val="center"/>
              <w:textAlignment w:val="center"/>
              <w:rPr>
                <w:rFonts w:eastAsia="宋体" w:cs="宋体"/>
                <w:bCs/>
                <w:color w:val="000000"/>
                <w:kern w:val="0"/>
                <w:sz w:val="18"/>
                <w:szCs w:val="18"/>
              </w:rPr>
            </w:pPr>
            <w:r>
              <w:rPr>
                <w:rFonts w:hint="eastAsia" w:eastAsia="宋体" w:cs="宋体"/>
                <w:bCs/>
                <w:color w:val="000000"/>
                <w:kern w:val="0"/>
                <w:sz w:val="18"/>
                <w:szCs w:val="18"/>
              </w:rPr>
              <w:t>78.72</w:t>
            </w:r>
          </w:p>
        </w:tc>
        <w:tc>
          <w:tcPr>
            <w:tcW w:w="620" w:type="pct"/>
            <w:vAlign w:val="center"/>
          </w:tcPr>
          <w:p>
            <w:pPr>
              <w:widowControl/>
              <w:ind w:firstLine="0" w:firstLineChars="0"/>
              <w:jc w:val="center"/>
              <w:textAlignment w:val="center"/>
              <w:rPr>
                <w:rFonts w:eastAsia="宋体" w:cs="宋体"/>
                <w:bCs/>
                <w:color w:val="000000"/>
                <w:kern w:val="0"/>
                <w:sz w:val="18"/>
                <w:szCs w:val="18"/>
                <w:lang w:bidi="ar"/>
              </w:rPr>
            </w:pPr>
            <w:r>
              <w:rPr>
                <w:rFonts w:hint="eastAsia" w:eastAsia="宋体" w:cs="宋体"/>
                <w:bCs/>
                <w:color w:val="000000"/>
                <w:kern w:val="0"/>
                <w:sz w:val="18"/>
                <w:szCs w:val="18"/>
                <w:lang w:bidi="ar"/>
              </w:rPr>
              <w:t>1015</w:t>
            </w:r>
          </w:p>
        </w:tc>
        <w:tc>
          <w:tcPr>
            <w:tcW w:w="619" w:type="pct"/>
            <w:vAlign w:val="center"/>
          </w:tcPr>
          <w:p>
            <w:pPr>
              <w:widowControl/>
              <w:ind w:firstLine="0" w:firstLineChars="0"/>
              <w:jc w:val="center"/>
              <w:textAlignment w:val="center"/>
              <w:rPr>
                <w:rFonts w:eastAsia="宋体" w:cs="宋体"/>
                <w:bCs/>
                <w:color w:val="000000"/>
                <w:kern w:val="0"/>
                <w:sz w:val="18"/>
                <w:szCs w:val="18"/>
                <w:lang w:bidi="ar"/>
              </w:rPr>
            </w:pPr>
            <w:r>
              <w:rPr>
                <w:rFonts w:hint="eastAsia" w:eastAsia="宋体" w:cs="宋体"/>
                <w:bCs/>
                <w:color w:val="000000"/>
                <w:kern w:val="0"/>
                <w:sz w:val="18"/>
                <w:szCs w:val="18"/>
                <w:lang w:bidi="ar"/>
              </w:rPr>
              <w:t>714</w:t>
            </w:r>
          </w:p>
        </w:tc>
        <w:tc>
          <w:tcPr>
            <w:tcW w:w="617" w:type="pct"/>
            <w:vAlign w:val="center"/>
          </w:tcPr>
          <w:p>
            <w:pPr>
              <w:widowControl/>
              <w:ind w:firstLine="0" w:firstLineChars="0"/>
              <w:jc w:val="center"/>
              <w:textAlignment w:val="center"/>
              <w:rPr>
                <w:rFonts w:eastAsia="宋体" w:cs="宋体"/>
                <w:bCs/>
                <w:color w:val="000000"/>
                <w:kern w:val="0"/>
                <w:sz w:val="18"/>
                <w:szCs w:val="18"/>
                <w:lang w:bidi="ar"/>
              </w:rPr>
            </w:pPr>
            <w:r>
              <w:rPr>
                <w:rFonts w:hint="eastAsia" w:eastAsia="宋体" w:cs="宋体"/>
                <w:bCs/>
                <w:color w:val="000000"/>
                <w:kern w:val="0"/>
                <w:sz w:val="18"/>
                <w:szCs w:val="18"/>
                <w:lang w:bidi="ar"/>
              </w:rPr>
              <w:t>70.34</w:t>
            </w:r>
          </w:p>
        </w:tc>
      </w:tr>
    </w:tbl>
    <w:p>
      <w:pPr>
        <w:pStyle w:val="13"/>
      </w:pPr>
      <w:bookmarkStart w:id="134" w:name="_Toc27080"/>
      <w:bookmarkStart w:id="135" w:name="_Toc10606"/>
      <w:bookmarkStart w:id="136" w:name="_Toc1302"/>
      <w:bookmarkStart w:id="137" w:name="_Toc31829"/>
      <w:r>
        <w:rPr>
          <w:rFonts w:hint="eastAsia"/>
        </w:rPr>
        <w:t>三、20</w:t>
      </w:r>
      <w:r>
        <w:t>20</w:t>
      </w:r>
      <w:r>
        <w:rPr>
          <w:rFonts w:hint="eastAsia"/>
        </w:rPr>
        <w:t>届毕业生就业流向</w:t>
      </w:r>
      <w:bookmarkEnd w:id="134"/>
      <w:bookmarkEnd w:id="135"/>
      <w:bookmarkEnd w:id="136"/>
      <w:bookmarkEnd w:id="137"/>
    </w:p>
    <w:p>
      <w:pPr>
        <w:pStyle w:val="14"/>
        <w:rPr>
          <w:bCs/>
        </w:rPr>
      </w:pPr>
      <w:bookmarkStart w:id="138" w:name="_Toc1230"/>
      <w:bookmarkStart w:id="139" w:name="_Toc3528"/>
      <w:bookmarkStart w:id="140" w:name="_Toc5963"/>
      <w:bookmarkStart w:id="141" w:name="_Toc12195"/>
      <w:bookmarkStart w:id="142" w:name="_Toc8013"/>
      <w:bookmarkStart w:id="143" w:name="_Toc15774"/>
      <w:bookmarkStart w:id="144" w:name="_Hlk56692560"/>
      <w:r>
        <w:rPr>
          <w:rFonts w:hint="eastAsia"/>
        </w:rPr>
        <w:t>（一）毕业生就业行业分布</w:t>
      </w:r>
      <w:bookmarkEnd w:id="138"/>
      <w:bookmarkEnd w:id="139"/>
      <w:bookmarkEnd w:id="140"/>
      <w:bookmarkEnd w:id="141"/>
      <w:bookmarkEnd w:id="142"/>
      <w:bookmarkEnd w:id="143"/>
    </w:p>
    <w:p>
      <w:pPr>
        <w:ind w:firstLine="480"/>
        <w:rPr>
          <w:szCs w:val="24"/>
          <w:highlight w:val="yellow"/>
        </w:rPr>
      </w:pPr>
      <w:bookmarkStart w:id="145" w:name="_Toc3369"/>
      <w:bookmarkStart w:id="146" w:name="_Toc16062"/>
      <w:bookmarkStart w:id="147" w:name="_Toc28320"/>
      <w:r>
        <w:rPr>
          <w:rFonts w:hint="eastAsia"/>
          <w:szCs w:val="24"/>
        </w:rPr>
        <w:t>调查显示，在</w:t>
      </w:r>
      <w:r>
        <w:rPr>
          <w:rFonts w:hint="eastAsia" w:ascii="Times New Roman" w:eastAsiaTheme="minorEastAsia"/>
          <w:szCs w:val="24"/>
          <w:lang w:val="en-US" w:eastAsia="zh-CN"/>
        </w:rPr>
        <w:t>学校</w:t>
      </w:r>
      <w:r>
        <w:rPr>
          <w:rFonts w:hint="eastAsia"/>
          <w:szCs w:val="24"/>
        </w:rPr>
        <w:t>20</w:t>
      </w:r>
      <w:r>
        <w:rPr>
          <w:szCs w:val="24"/>
        </w:rPr>
        <w:t>20</w:t>
      </w:r>
      <w:r>
        <w:rPr>
          <w:rFonts w:hint="eastAsia"/>
          <w:szCs w:val="24"/>
        </w:rPr>
        <w:t>届毕业生就业排名前十的行业中，毕业生就业人数最多的行业为“教育”行业，占</w:t>
      </w:r>
      <w:r>
        <w:rPr>
          <w:szCs w:val="24"/>
        </w:rPr>
        <w:t>1</w:t>
      </w:r>
      <w:r>
        <w:rPr>
          <w:rFonts w:hint="eastAsia"/>
          <w:szCs w:val="24"/>
        </w:rPr>
        <w:t>3.83%；排名第二位的行业是“其它制造业”行业，占13.66%；排名第三的为“软件和信息技术服务业”行业，占7.36%。详见下图。</w:t>
      </w:r>
      <w:bookmarkEnd w:id="145"/>
      <w:bookmarkEnd w:id="146"/>
      <w:bookmarkEnd w:id="147"/>
    </w:p>
    <w:p>
      <w:pPr>
        <w:ind w:firstLine="0" w:firstLineChars="0"/>
        <w:jc w:val="center"/>
      </w:pPr>
      <w:r>
        <w:drawing>
          <wp:inline distT="0" distB="0" distL="0" distR="0">
            <wp:extent cx="4572000" cy="2743200"/>
            <wp:effectExtent l="4445" t="4445" r="8255" b="825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ind w:firstLine="0" w:firstLineChars="0"/>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图2-1 2020届毕业生就业前十行业分布</w:t>
      </w:r>
    </w:p>
    <w:bookmarkEnd w:id="144"/>
    <w:p>
      <w:pPr>
        <w:pStyle w:val="14"/>
      </w:pPr>
      <w:bookmarkStart w:id="148" w:name="_Toc31488"/>
      <w:bookmarkStart w:id="149" w:name="_Toc16639"/>
      <w:bookmarkStart w:id="150" w:name="_Toc32676"/>
      <w:bookmarkStart w:id="151" w:name="_Toc19357"/>
      <w:bookmarkStart w:id="152" w:name="_Toc14550"/>
      <w:bookmarkStart w:id="153" w:name="_Toc9190"/>
      <w:r>
        <w:rPr>
          <w:rFonts w:hint="eastAsia"/>
        </w:rPr>
        <w:t>（二）毕业生就业单位性质分布</w:t>
      </w:r>
      <w:bookmarkEnd w:id="148"/>
      <w:bookmarkEnd w:id="149"/>
      <w:bookmarkEnd w:id="150"/>
      <w:bookmarkEnd w:id="151"/>
      <w:bookmarkEnd w:id="152"/>
      <w:bookmarkEnd w:id="153"/>
    </w:p>
    <w:p>
      <w:pPr>
        <w:pStyle w:val="10"/>
        <w:keepNext w:val="0"/>
        <w:keepLines w:val="0"/>
        <w:pageBreakBefore w:val="0"/>
        <w:widowControl/>
        <w:kinsoku/>
        <w:wordWrap/>
        <w:overflowPunct/>
        <w:topLinePunct w:val="0"/>
        <w:autoSpaceDE w:val="0"/>
        <w:autoSpaceDN w:val="0"/>
        <w:bidi w:val="0"/>
        <w:adjustRightInd w:val="0"/>
        <w:snapToGrid/>
        <w:spacing w:before="156" w:afterLines="0"/>
        <w:ind w:firstLine="480"/>
        <w:textAlignment w:val="auto"/>
        <w:rPr>
          <w:rFonts w:ascii="Times New Roman" w:hAnsi="Times New Roman"/>
        </w:rPr>
      </w:pPr>
      <w:r>
        <w:rPr>
          <w:rFonts w:hint="eastAsia" w:ascii="Times New Roman" w:hAnsi="Times New Roman"/>
          <w:lang w:val="en-US" w:eastAsia="zh-CN"/>
        </w:rPr>
        <w:t>数据显示，</w:t>
      </w:r>
      <w:r>
        <w:rPr>
          <w:rFonts w:hint="eastAsia" w:ascii="Times New Roman" w:hAnsi="Times New Roman"/>
        </w:rPr>
        <w:t>学校2020届毕业生中去企业就业的人数最多</w:t>
      </w:r>
      <w:r>
        <w:rPr>
          <w:rFonts w:hint="eastAsia" w:ascii="Times New Roman" w:hAnsi="Times New Roman"/>
          <w:lang w:eastAsia="zh-CN"/>
        </w:rPr>
        <w:t>，</w:t>
      </w:r>
      <w:r>
        <w:rPr>
          <w:rFonts w:hint="eastAsia" w:ascii="Times New Roman" w:hAnsi="Times New Roman"/>
          <w:lang w:val="en-US" w:eastAsia="zh-CN"/>
        </w:rPr>
        <w:t>有</w:t>
      </w:r>
      <w:r>
        <w:rPr>
          <w:rFonts w:hint="eastAsia" w:ascii="Times New Roman" w:hAnsi="Times New Roman"/>
        </w:rPr>
        <w:t>1539人</w:t>
      </w:r>
      <w:r>
        <w:rPr>
          <w:rFonts w:hint="eastAsia" w:ascii="Times New Roman" w:hAnsi="Times New Roman"/>
          <w:lang w:val="en-US" w:eastAsia="zh-CN"/>
        </w:rPr>
        <w:t>选择企业就业</w:t>
      </w:r>
      <w:r>
        <w:rPr>
          <w:rFonts w:hint="eastAsia" w:ascii="Times New Roman" w:hAnsi="Times New Roman"/>
        </w:rPr>
        <w:t>，占比为85.83%；到事业单位就业的毕业生人数为195人，占比10.88%；到机关单位就业的毕业生人数为20人，占比1.12%。进一步分析企业就业中毕业生的就业单位类型发现，毕业生在“其他企业”就业的有1346人，占比75.07%；其后依次是“国有企业”（175人，9.76%）和“三资企业”（18人，1.00%）。详见下表。</w:t>
      </w:r>
    </w:p>
    <w:p>
      <w:pPr>
        <w:pStyle w:val="2"/>
        <w:ind w:firstLine="0" w:firstLineChars="0"/>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表2-6 2020届毕业生就业单位性质分布</w:t>
      </w:r>
    </w:p>
    <w:p>
      <w:pPr>
        <w:ind w:firstLine="360"/>
        <w:jc w:val="right"/>
        <w:rPr>
          <w:rFonts w:eastAsia="宋体" w:cs="宋体"/>
          <w:sz w:val="18"/>
          <w:szCs w:val="18"/>
        </w:rPr>
      </w:pPr>
      <w:r>
        <w:rPr>
          <w:rFonts w:hint="eastAsia" w:eastAsia="宋体" w:cs="宋体"/>
          <w:sz w:val="18"/>
          <w:szCs w:val="18"/>
        </w:rPr>
        <w:t>单位：人数（人）、比例（%）</w:t>
      </w:r>
    </w:p>
    <w:tbl>
      <w:tblPr>
        <w:tblStyle w:val="15"/>
        <w:tblW w:w="4998" w:type="pct"/>
        <w:jc w:val="cente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autofit"/>
        <w:tblCellMar>
          <w:top w:w="0" w:type="dxa"/>
          <w:left w:w="108" w:type="dxa"/>
          <w:bottom w:w="0" w:type="dxa"/>
          <w:right w:w="108" w:type="dxa"/>
        </w:tblCellMar>
      </w:tblPr>
      <w:tblGrid>
        <w:gridCol w:w="1933"/>
        <w:gridCol w:w="1936"/>
        <w:gridCol w:w="1934"/>
        <w:gridCol w:w="2716"/>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2271" w:type="pct"/>
            <w:gridSpan w:val="2"/>
            <w:tcBorders>
              <w:top w:val="single" w:color="5B9BD5" w:themeColor="accent1" w:sz="4" w:space="0"/>
              <w:left w:val="single" w:color="5B9BD5" w:themeColor="accent1" w:sz="4" w:space="0"/>
              <w:bottom w:val="single" w:color="5B9BD5" w:themeColor="accent1" w:sz="4" w:space="0"/>
              <w:right w:val="nil"/>
              <w:insideH w:val="single" w:sz="4" w:space="0"/>
              <w:insideV w:val="nil"/>
            </w:tcBorders>
            <w:shd w:val="clear" w:color="auto" w:fill="5B9BD5" w:themeFill="accent1"/>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FFFFFF" w:themeColor="background1"/>
                <w14:textFill>
                  <w14:solidFill>
                    <w14:schemeClr w14:val="bg1"/>
                  </w14:solidFill>
                </w14:textFill>
              </w:rPr>
            </w:pPr>
            <w:r>
              <w:rPr>
                <w:rFonts w:hint="eastAsia"/>
                <w:b/>
                <w:bCs/>
                <w:color w:val="FFFFFF" w:themeColor="background1"/>
                <w:lang w:bidi="ar"/>
                <w14:textFill>
                  <w14:solidFill>
                    <w14:schemeClr w14:val="bg1"/>
                  </w14:solidFill>
                </w14:textFill>
              </w:rPr>
              <w:t>单位性质</w:t>
            </w:r>
          </w:p>
        </w:tc>
        <w:tc>
          <w:tcPr>
            <w:tcW w:w="1135" w:type="pct"/>
            <w:tcBorders>
              <w:top w:val="single" w:color="5B9BD5" w:themeColor="accent1" w:sz="4" w:space="0"/>
              <w:bottom w:val="single" w:color="5B9BD5" w:themeColor="accent1" w:sz="4" w:space="0"/>
              <w:right w:val="nil"/>
              <w:insideH w:val="single" w:sz="4" w:space="0"/>
              <w:insideV w:val="nil"/>
            </w:tcBorders>
            <w:shd w:val="clear" w:color="auto" w:fill="5B9BD5" w:themeFill="accent1"/>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FFFFFF" w:themeColor="background1"/>
                <w14:textFill>
                  <w14:solidFill>
                    <w14:schemeClr w14:val="bg1"/>
                  </w14:solidFill>
                </w14:textFill>
              </w:rPr>
            </w:pPr>
            <w:r>
              <w:rPr>
                <w:rFonts w:hint="eastAsia"/>
                <w:b/>
                <w:bCs/>
                <w:color w:val="FFFFFF" w:themeColor="background1"/>
                <w:lang w:bidi="ar"/>
                <w14:textFill>
                  <w14:solidFill>
                    <w14:schemeClr w14:val="bg1"/>
                  </w14:solidFill>
                </w14:textFill>
              </w:rPr>
              <w:t>人数</w:t>
            </w:r>
          </w:p>
        </w:tc>
        <w:tc>
          <w:tcPr>
            <w:tcW w:w="1594" w:type="pct"/>
            <w:tcBorders>
              <w:top w:val="single" w:color="5B9BD5" w:themeColor="accent1" w:sz="4" w:space="0"/>
              <w:bottom w:val="single" w:color="5B9BD5" w:themeColor="accent1" w:sz="4" w:space="0"/>
              <w:right w:val="single" w:color="5B9BD5" w:themeColor="accent1" w:sz="4" w:space="0"/>
              <w:insideH w:val="single" w:sz="4" w:space="0"/>
              <w:insideV w:val="nil"/>
            </w:tcBorders>
            <w:shd w:val="clear" w:color="auto" w:fill="5B9BD5" w:themeFill="accent1"/>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FFFFFF" w:themeColor="background1"/>
                <w14:textFill>
                  <w14:solidFill>
                    <w14:schemeClr w14:val="bg1"/>
                  </w14:solidFill>
                </w14:textFill>
              </w:rPr>
            </w:pPr>
            <w:r>
              <w:rPr>
                <w:rFonts w:hint="eastAsia"/>
                <w:b/>
                <w:bCs/>
                <w:color w:val="FFFFFF" w:themeColor="background1"/>
                <w:lang w:bidi="ar"/>
                <w14:textFill>
                  <w14:solidFill>
                    <w14:schemeClr w14:val="bg1"/>
                  </w14:solidFill>
                </w14:textFill>
              </w:rPr>
              <w:t>比例</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300" w:hRule="atLeast"/>
          <w:jc w:val="center"/>
        </w:trPr>
        <w:tc>
          <w:tcPr>
            <w:tcW w:w="1135" w:type="pct"/>
            <w:vMerge w:val="restart"/>
            <w:shd w:val="clear" w:color="auto" w:fill="DEEAF6" w:themeFill="accent1" w:themeFillTint="33"/>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r>
              <w:rPr>
                <w:rFonts w:hint="eastAsia"/>
                <w:b w:val="0"/>
                <w:bCs w:val="0"/>
                <w:color w:val="000000"/>
                <w:lang w:bidi="ar"/>
              </w:rPr>
              <w:t>企业单位</w:t>
            </w:r>
          </w:p>
        </w:tc>
        <w:tc>
          <w:tcPr>
            <w:tcW w:w="1136" w:type="pct"/>
            <w:shd w:val="clear" w:color="auto" w:fill="DEEAF6" w:themeFill="accent1" w:themeFillTint="33"/>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color w:val="000000"/>
                <w:lang w:bidi="ar"/>
              </w:rPr>
              <w:t>其他企业</w:t>
            </w:r>
          </w:p>
        </w:tc>
        <w:tc>
          <w:tcPr>
            <w:tcW w:w="1135" w:type="pct"/>
            <w:shd w:val="clear" w:color="auto" w:fill="DEEAF6" w:themeFill="accent1" w:themeFillTint="33"/>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1346</w:t>
            </w:r>
          </w:p>
        </w:tc>
        <w:tc>
          <w:tcPr>
            <w:tcW w:w="1594"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 xml:space="preserve">75.07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300" w:hRule="atLeast"/>
          <w:jc w:val="center"/>
        </w:trPr>
        <w:tc>
          <w:tcPr>
            <w:tcW w:w="1135" w:type="pct"/>
            <w:vMerge w:val="continue"/>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p>
        </w:tc>
        <w:tc>
          <w:tcPr>
            <w:tcW w:w="1136" w:type="pct"/>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color w:val="000000"/>
                <w:lang w:bidi="ar"/>
              </w:rPr>
              <w:t>国有企业</w:t>
            </w:r>
          </w:p>
        </w:tc>
        <w:tc>
          <w:tcPr>
            <w:tcW w:w="1135"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175</w:t>
            </w:r>
          </w:p>
        </w:tc>
        <w:tc>
          <w:tcPr>
            <w:tcW w:w="159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 xml:space="preserve">9.76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300" w:hRule="atLeast"/>
          <w:jc w:val="center"/>
        </w:trPr>
        <w:tc>
          <w:tcPr>
            <w:tcW w:w="1135" w:type="pct"/>
            <w:vMerge w:val="continue"/>
            <w:shd w:val="clear" w:color="auto" w:fill="DEEAF6" w:themeFill="accent1" w:themeFillTint="33"/>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p>
        </w:tc>
        <w:tc>
          <w:tcPr>
            <w:tcW w:w="1136" w:type="pct"/>
            <w:shd w:val="clear" w:color="auto" w:fill="DEEAF6" w:themeFill="accent1" w:themeFillTint="33"/>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color w:val="000000"/>
                <w:lang w:bidi="ar"/>
              </w:rPr>
              <w:t>三资企业</w:t>
            </w:r>
          </w:p>
        </w:tc>
        <w:tc>
          <w:tcPr>
            <w:tcW w:w="1135" w:type="pct"/>
            <w:shd w:val="clear" w:color="auto" w:fill="DEEAF6" w:themeFill="accent1" w:themeFillTint="33"/>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18</w:t>
            </w:r>
          </w:p>
        </w:tc>
        <w:tc>
          <w:tcPr>
            <w:tcW w:w="1594"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 xml:space="preserve">1.00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85" w:hRule="atLeast"/>
          <w:jc w:val="center"/>
        </w:trPr>
        <w:tc>
          <w:tcPr>
            <w:tcW w:w="1135" w:type="pct"/>
            <w:vMerge w:val="continue"/>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p>
        </w:tc>
        <w:tc>
          <w:tcPr>
            <w:tcW w:w="1136" w:type="pct"/>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color w:val="000000"/>
                <w:lang w:bidi="ar"/>
              </w:rPr>
              <w:t>小计</w:t>
            </w:r>
          </w:p>
        </w:tc>
        <w:tc>
          <w:tcPr>
            <w:tcW w:w="1135" w:type="pct"/>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1539</w:t>
            </w:r>
          </w:p>
        </w:tc>
        <w:tc>
          <w:tcPr>
            <w:tcW w:w="159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 xml:space="preserve">85.83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65" w:hRule="atLeast"/>
          <w:jc w:val="center"/>
        </w:trPr>
        <w:tc>
          <w:tcPr>
            <w:tcW w:w="1135" w:type="pct"/>
            <w:vMerge w:val="restart"/>
            <w:shd w:val="clear" w:color="auto" w:fill="DEEAF6" w:themeFill="accent1" w:themeFillTint="33"/>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r>
              <w:rPr>
                <w:rFonts w:hint="eastAsia"/>
                <w:b w:val="0"/>
                <w:bCs w:val="0"/>
                <w:color w:val="000000"/>
                <w:lang w:bidi="ar"/>
              </w:rPr>
              <w:t>事业单位</w:t>
            </w:r>
          </w:p>
        </w:tc>
        <w:tc>
          <w:tcPr>
            <w:tcW w:w="1136" w:type="pct"/>
            <w:shd w:val="clear" w:color="auto" w:fill="DEEAF6" w:themeFill="accent1" w:themeFillTint="33"/>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color w:val="000000"/>
                <w:lang w:bidi="ar"/>
              </w:rPr>
              <w:t>其他事业单位</w:t>
            </w:r>
          </w:p>
        </w:tc>
        <w:tc>
          <w:tcPr>
            <w:tcW w:w="1135" w:type="pct"/>
            <w:shd w:val="clear" w:color="auto" w:fill="DEEAF6" w:themeFill="accent1" w:themeFillTint="33"/>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21</w:t>
            </w:r>
          </w:p>
        </w:tc>
        <w:tc>
          <w:tcPr>
            <w:tcW w:w="1594"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 xml:space="preserve">1.17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65" w:hRule="atLeast"/>
          <w:jc w:val="center"/>
        </w:trPr>
        <w:tc>
          <w:tcPr>
            <w:tcW w:w="1135" w:type="pct"/>
            <w:vMerge w:val="continue"/>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000000"/>
              </w:rPr>
            </w:pPr>
          </w:p>
        </w:tc>
        <w:tc>
          <w:tcPr>
            <w:tcW w:w="1136" w:type="pct"/>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color w:val="000000"/>
                <w:lang w:bidi="ar"/>
              </w:rPr>
              <w:t>中初教育单位</w:t>
            </w:r>
          </w:p>
        </w:tc>
        <w:tc>
          <w:tcPr>
            <w:tcW w:w="1135" w:type="pct"/>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13</w:t>
            </w:r>
          </w:p>
        </w:tc>
        <w:tc>
          <w:tcPr>
            <w:tcW w:w="159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 xml:space="preserve">0.73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65" w:hRule="atLeast"/>
          <w:jc w:val="center"/>
        </w:trPr>
        <w:tc>
          <w:tcPr>
            <w:tcW w:w="1135" w:type="pct"/>
            <w:vMerge w:val="continue"/>
            <w:shd w:val="clear" w:color="auto" w:fill="DEEAF6" w:themeFill="accent1" w:themeFillTint="33"/>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000000"/>
              </w:rPr>
            </w:pPr>
          </w:p>
        </w:tc>
        <w:tc>
          <w:tcPr>
            <w:tcW w:w="1136" w:type="pct"/>
            <w:shd w:val="clear" w:color="auto" w:fill="DEEAF6" w:themeFill="accent1" w:themeFillTint="33"/>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color w:val="000000"/>
                <w:lang w:bidi="ar"/>
              </w:rPr>
              <w:t>高等教育单位</w:t>
            </w:r>
          </w:p>
        </w:tc>
        <w:tc>
          <w:tcPr>
            <w:tcW w:w="1135" w:type="pct"/>
            <w:shd w:val="clear" w:color="auto" w:fill="DEEAF6" w:themeFill="accent1" w:themeFillTint="33"/>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160</w:t>
            </w:r>
          </w:p>
        </w:tc>
        <w:tc>
          <w:tcPr>
            <w:tcW w:w="1594"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 xml:space="preserve">8.92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65" w:hRule="atLeast"/>
          <w:jc w:val="center"/>
        </w:trPr>
        <w:tc>
          <w:tcPr>
            <w:tcW w:w="1135" w:type="pct"/>
            <w:vMerge w:val="continue"/>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000000"/>
              </w:rPr>
            </w:pPr>
          </w:p>
        </w:tc>
        <w:tc>
          <w:tcPr>
            <w:tcW w:w="1136" w:type="pct"/>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color w:val="000000"/>
                <w:lang w:bidi="ar"/>
              </w:rPr>
              <w:t>医疗卫生单位</w:t>
            </w:r>
          </w:p>
        </w:tc>
        <w:tc>
          <w:tcPr>
            <w:tcW w:w="1135" w:type="pct"/>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1</w:t>
            </w:r>
          </w:p>
        </w:tc>
        <w:tc>
          <w:tcPr>
            <w:tcW w:w="159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 xml:space="preserve">0.06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85" w:hRule="atLeast"/>
          <w:jc w:val="center"/>
        </w:trPr>
        <w:tc>
          <w:tcPr>
            <w:tcW w:w="1135" w:type="pct"/>
            <w:vMerge w:val="continue"/>
            <w:shd w:val="clear" w:color="auto" w:fill="DEEAF6" w:themeFill="accent1" w:themeFillTint="33"/>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000000"/>
              </w:rPr>
            </w:pPr>
          </w:p>
        </w:tc>
        <w:tc>
          <w:tcPr>
            <w:tcW w:w="1136" w:type="pct"/>
            <w:shd w:val="clear" w:color="auto" w:fill="DEEAF6" w:themeFill="accent1" w:themeFillTint="33"/>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color w:val="000000"/>
                <w:lang w:bidi="ar"/>
              </w:rPr>
              <w:t>小计</w:t>
            </w:r>
          </w:p>
        </w:tc>
        <w:tc>
          <w:tcPr>
            <w:tcW w:w="1135" w:type="pct"/>
            <w:shd w:val="clear" w:color="auto" w:fill="DEEAF6" w:themeFill="accent1" w:themeFillTint="33"/>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195</w:t>
            </w:r>
          </w:p>
        </w:tc>
        <w:tc>
          <w:tcPr>
            <w:tcW w:w="1594"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 xml:space="preserve">10.88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85" w:hRule="atLeast"/>
          <w:jc w:val="center"/>
        </w:trPr>
        <w:tc>
          <w:tcPr>
            <w:tcW w:w="2271" w:type="pct"/>
            <w:gridSpan w:val="2"/>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r>
              <w:rPr>
                <w:rFonts w:hint="eastAsia"/>
                <w:b w:val="0"/>
                <w:bCs w:val="0"/>
                <w:color w:val="000000"/>
                <w:lang w:bidi="ar"/>
              </w:rPr>
              <w:t>部队</w:t>
            </w:r>
          </w:p>
        </w:tc>
        <w:tc>
          <w:tcPr>
            <w:tcW w:w="1135" w:type="pct"/>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35</w:t>
            </w:r>
          </w:p>
        </w:tc>
        <w:tc>
          <w:tcPr>
            <w:tcW w:w="159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 xml:space="preserve">1.95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85" w:hRule="atLeast"/>
          <w:jc w:val="center"/>
        </w:trPr>
        <w:tc>
          <w:tcPr>
            <w:tcW w:w="2271" w:type="pct"/>
            <w:gridSpan w:val="2"/>
            <w:shd w:val="clear" w:color="auto" w:fill="DEEAF6" w:themeFill="accent1" w:themeFillTint="33"/>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r>
              <w:rPr>
                <w:rFonts w:hint="eastAsia"/>
                <w:b w:val="0"/>
                <w:bCs w:val="0"/>
                <w:color w:val="000000"/>
                <w:lang w:bidi="ar"/>
              </w:rPr>
              <w:t>机关</w:t>
            </w:r>
          </w:p>
        </w:tc>
        <w:tc>
          <w:tcPr>
            <w:tcW w:w="1135" w:type="pct"/>
            <w:shd w:val="clear" w:color="auto" w:fill="DEEAF6" w:themeFill="accent1" w:themeFillTint="33"/>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20</w:t>
            </w:r>
          </w:p>
        </w:tc>
        <w:tc>
          <w:tcPr>
            <w:tcW w:w="1594"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 xml:space="preserve">1.12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85" w:hRule="atLeast"/>
          <w:jc w:val="center"/>
        </w:trPr>
        <w:tc>
          <w:tcPr>
            <w:tcW w:w="2271" w:type="pct"/>
            <w:gridSpan w:val="2"/>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r>
              <w:rPr>
                <w:rFonts w:hint="eastAsia"/>
                <w:b w:val="0"/>
                <w:bCs w:val="0"/>
                <w:color w:val="000000"/>
              </w:rPr>
              <w:t>城镇社区</w:t>
            </w:r>
          </w:p>
        </w:tc>
        <w:tc>
          <w:tcPr>
            <w:tcW w:w="1135" w:type="pct"/>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2</w:t>
            </w:r>
          </w:p>
        </w:tc>
        <w:tc>
          <w:tcPr>
            <w:tcW w:w="159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t xml:space="preserve">0.11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85" w:hRule="atLeast"/>
          <w:jc w:val="center"/>
        </w:trPr>
        <w:tc>
          <w:tcPr>
            <w:tcW w:w="2271" w:type="pct"/>
            <w:gridSpan w:val="2"/>
            <w:shd w:val="clear" w:color="auto" w:fill="DEEAF6" w:themeFill="accent1" w:themeFillTint="33"/>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lang w:bidi="ar"/>
              </w:rPr>
            </w:pPr>
            <w:r>
              <w:rPr>
                <w:rFonts w:hint="eastAsia"/>
                <w:b w:val="0"/>
                <w:bCs w:val="0"/>
                <w:color w:val="000000"/>
                <w:lang w:bidi="ar"/>
              </w:rPr>
              <w:t>农村建制村</w:t>
            </w:r>
          </w:p>
        </w:tc>
        <w:tc>
          <w:tcPr>
            <w:tcW w:w="1135" w:type="pct"/>
            <w:shd w:val="clear" w:color="auto" w:fill="DEEAF6" w:themeFill="accent1" w:themeFillTint="33"/>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lang w:bidi="ar"/>
              </w:rPr>
            </w:pPr>
            <w:r>
              <w:t>2</w:t>
            </w:r>
          </w:p>
        </w:tc>
        <w:tc>
          <w:tcPr>
            <w:tcW w:w="1594" w:type="pct"/>
            <w:shd w:val="clear" w:color="auto" w:fill="DEEAF6" w:themeFill="accent1" w:themeFillTint="33"/>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lang w:bidi="ar"/>
              </w:rPr>
            </w:pPr>
            <w:r>
              <w:t xml:space="preserve">0.11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jc w:val="center"/>
        </w:trPr>
        <w:tc>
          <w:tcPr>
            <w:tcW w:w="2271" w:type="pct"/>
            <w:gridSpan w:val="2"/>
            <w:noWrap/>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val="0"/>
                <w:bCs w:val="0"/>
                <w:color w:val="000000"/>
              </w:rPr>
            </w:pPr>
            <w:r>
              <w:rPr>
                <w:rFonts w:hint="eastAsia"/>
                <w:b/>
                <w:bCs/>
                <w:color w:val="000000"/>
                <w:lang w:bidi="ar"/>
              </w:rPr>
              <w:t>总计</w:t>
            </w:r>
          </w:p>
        </w:tc>
        <w:tc>
          <w:tcPr>
            <w:tcW w:w="1135"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r>
              <w:rPr>
                <w:b/>
                <w:bCs/>
              </w:rPr>
              <w:t>1793</w:t>
            </w:r>
          </w:p>
        </w:tc>
        <w:tc>
          <w:tcPr>
            <w:tcW w:w="1594" w:type="pct"/>
            <w:noWrap/>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r>
              <w:rPr>
                <w:b/>
                <w:bCs/>
              </w:rPr>
              <w:t xml:space="preserve">100.00 </w:t>
            </w:r>
          </w:p>
        </w:tc>
      </w:tr>
    </w:tbl>
    <w:p>
      <w:pPr>
        <w:ind w:firstLine="0" w:firstLineChars="0"/>
        <w:rPr>
          <w:sz w:val="18"/>
          <w:szCs w:val="18"/>
        </w:rPr>
      </w:pPr>
      <w:r>
        <w:rPr>
          <w:rFonts w:hint="eastAsia"/>
          <w:b/>
          <w:bCs/>
          <w:sz w:val="18"/>
          <w:szCs w:val="18"/>
        </w:rPr>
        <w:t>注：</w:t>
      </w:r>
      <w:r>
        <w:rPr>
          <w:rFonts w:hint="eastAsia"/>
          <w:sz w:val="18"/>
          <w:szCs w:val="18"/>
        </w:rPr>
        <w:t>此部分仅研究已落实就业单位的毕业生共1793人，不包含求职中以及未写明就业单位性质的毕业生。</w:t>
      </w:r>
    </w:p>
    <w:p>
      <w:pPr>
        <w:pStyle w:val="14"/>
      </w:pPr>
      <w:bookmarkStart w:id="154" w:name="_Toc97"/>
      <w:bookmarkStart w:id="155" w:name="_Toc22800"/>
      <w:bookmarkStart w:id="156" w:name="_Toc4189"/>
      <w:bookmarkStart w:id="157" w:name="_Toc18065"/>
      <w:r>
        <w:rPr>
          <w:rFonts w:hint="eastAsia"/>
        </w:rPr>
        <w:t>（三）毕业生就业地域分布</w:t>
      </w:r>
      <w:bookmarkEnd w:id="154"/>
      <w:bookmarkEnd w:id="155"/>
      <w:bookmarkEnd w:id="156"/>
      <w:bookmarkEnd w:id="157"/>
    </w:p>
    <w:p>
      <w:pPr>
        <w:widowControl/>
        <w:ind w:firstLine="480"/>
        <w:jc w:val="left"/>
        <w:rPr>
          <w:rFonts w:eastAsia="宋体" w:cs="宋体"/>
        </w:rPr>
      </w:pPr>
      <w:r>
        <w:rPr>
          <w:rFonts w:hint="eastAsia" w:eastAsia="宋体" w:cs="宋体"/>
          <w:color w:val="000000" w:themeColor="text1"/>
          <w:kern w:val="0"/>
          <w:szCs w:val="24"/>
          <w14:textFill>
            <w14:solidFill>
              <w14:schemeClr w14:val="tx1"/>
            </w14:solidFill>
          </w14:textFill>
        </w:rPr>
        <w:t>从就业地域来看，</w:t>
      </w:r>
      <w:r>
        <w:rPr>
          <w:rFonts w:hint="eastAsia" w:eastAsia="宋体" w:cs="宋体"/>
          <w:color w:val="000000" w:themeColor="text1"/>
          <w:kern w:val="0"/>
          <w:szCs w:val="24"/>
          <w:lang w:val="en-US" w:eastAsia="zh-CN"/>
          <w14:textFill>
            <w14:solidFill>
              <w14:schemeClr w14:val="tx1"/>
            </w14:solidFill>
          </w14:textFill>
        </w:rPr>
        <w:t>学校</w:t>
      </w:r>
      <w:r>
        <w:rPr>
          <w:rFonts w:hint="eastAsia" w:eastAsia="宋体" w:cs="宋体"/>
          <w:color w:val="000000" w:themeColor="text1"/>
          <w:kern w:val="0"/>
          <w:szCs w:val="24"/>
          <w14:textFill>
            <w14:solidFill>
              <w14:schemeClr w14:val="tx1"/>
            </w14:solidFill>
          </w14:textFill>
        </w:rPr>
        <w:t>2020届毕业生就业分布在国内31个省、自治区、直辖市，其中江西省内就业的人数最多，有7</w:t>
      </w:r>
      <w:r>
        <w:rPr>
          <w:rFonts w:hint="eastAsia" w:eastAsia="宋体" w:cs="宋体"/>
          <w:color w:val="000000" w:themeColor="text1"/>
          <w:kern w:val="0"/>
          <w:szCs w:val="24"/>
          <w:lang w:val="en-US" w:eastAsia="zh-CN"/>
          <w14:textFill>
            <w14:solidFill>
              <w14:schemeClr w14:val="tx1"/>
            </w14:solidFill>
          </w14:textFill>
        </w:rPr>
        <w:t>10</w:t>
      </w:r>
      <w:r>
        <w:rPr>
          <w:rFonts w:hint="eastAsia" w:eastAsia="宋体" w:cs="宋体"/>
          <w:color w:val="000000" w:themeColor="text1"/>
          <w:kern w:val="0"/>
          <w:szCs w:val="24"/>
          <w14:textFill>
            <w14:solidFill>
              <w14:schemeClr w14:val="tx1"/>
            </w14:solidFill>
          </w14:textFill>
        </w:rPr>
        <w:t>人，占已就业总人数的39.5</w:t>
      </w:r>
      <w:r>
        <w:rPr>
          <w:rFonts w:hint="eastAsia" w:eastAsia="宋体" w:cs="宋体"/>
          <w:color w:val="000000" w:themeColor="text1"/>
          <w:kern w:val="0"/>
          <w:szCs w:val="24"/>
          <w:lang w:val="en-US" w:eastAsia="zh-CN"/>
          <w14:textFill>
            <w14:solidFill>
              <w14:schemeClr w14:val="tx1"/>
            </w14:solidFill>
          </w14:textFill>
        </w:rPr>
        <w:t>8</w:t>
      </w:r>
      <w:r>
        <w:rPr>
          <w:rFonts w:hint="eastAsia" w:eastAsia="宋体" w:cs="宋体"/>
          <w:color w:val="000000" w:themeColor="text1"/>
          <w:kern w:val="0"/>
          <w:szCs w:val="24"/>
          <w14:textFill>
            <w14:solidFill>
              <w14:schemeClr w14:val="tx1"/>
            </w14:solidFill>
          </w14:textFill>
        </w:rPr>
        <w:t>%。省内就业</w:t>
      </w:r>
      <w:r>
        <w:rPr>
          <w:rFonts w:hint="eastAsia" w:eastAsia="宋体" w:cs="宋体"/>
          <w:color w:val="000000" w:themeColor="text1"/>
          <w:kern w:val="0"/>
          <w:szCs w:val="24"/>
          <w:lang w:val="en-US" w:eastAsia="zh-CN"/>
          <w14:textFill>
            <w14:solidFill>
              <w14:schemeClr w14:val="tx1"/>
            </w14:solidFill>
          </w14:textFill>
        </w:rPr>
        <w:t>地域选择</w:t>
      </w:r>
      <w:r>
        <w:rPr>
          <w:rFonts w:hint="eastAsia" w:eastAsia="宋体" w:cs="宋体"/>
          <w:color w:val="000000" w:themeColor="text1"/>
          <w:kern w:val="0"/>
          <w:szCs w:val="24"/>
          <w14:textFill>
            <w14:solidFill>
              <w14:schemeClr w14:val="tx1"/>
            </w14:solidFill>
          </w14:textFill>
        </w:rPr>
        <w:t>主要为南昌市，占省内就业人数的56.</w:t>
      </w:r>
      <w:r>
        <w:rPr>
          <w:rFonts w:hint="eastAsia" w:eastAsia="宋体" w:cs="宋体"/>
          <w:color w:val="000000" w:themeColor="text1"/>
          <w:kern w:val="0"/>
          <w:szCs w:val="24"/>
          <w:lang w:val="en-US" w:eastAsia="zh-CN"/>
          <w14:textFill>
            <w14:solidFill>
              <w14:schemeClr w14:val="tx1"/>
            </w14:solidFill>
          </w14:textFill>
        </w:rPr>
        <w:t>34</w:t>
      </w:r>
      <w:r>
        <w:rPr>
          <w:rFonts w:hint="eastAsia" w:eastAsia="宋体" w:cs="宋体"/>
          <w:color w:val="000000" w:themeColor="text1"/>
          <w:kern w:val="0"/>
          <w:szCs w:val="24"/>
          <w14:textFill>
            <w14:solidFill>
              <w14:schemeClr w14:val="tx1"/>
            </w14:solidFill>
          </w14:textFill>
        </w:rPr>
        <w:t>%；省外就业中，广东省就业人数最多，有232人，占已就业总人数的12.93%；其次是浙江省（177人，9.87%）。详见下表。</w:t>
      </w:r>
    </w:p>
    <w:p>
      <w:pPr>
        <w:pStyle w:val="2"/>
        <w:ind w:firstLine="0" w:firstLineChars="0"/>
        <w:jc w:val="center"/>
        <w:rPr>
          <w:rFonts w:ascii="Times New Roman" w:hAnsi="Times New Roman" w:cs="Times New Roman" w:eastAsiaTheme="minorEastAsia"/>
          <w:sz w:val="18"/>
          <w:szCs w:val="18"/>
          <w:highlight w:val="none"/>
        </w:rPr>
      </w:pPr>
      <w:r>
        <w:rPr>
          <w:rFonts w:hint="eastAsia" w:ascii="Times New Roman" w:hAnsi="Times New Roman" w:cs="Times New Roman" w:eastAsiaTheme="minorEastAsia"/>
          <w:sz w:val="18"/>
          <w:szCs w:val="18"/>
          <w:highlight w:val="none"/>
        </w:rPr>
        <w:t>表2-7 2020届毕业生就业地域分布</w:t>
      </w:r>
    </w:p>
    <w:p>
      <w:pPr>
        <w:pStyle w:val="2"/>
        <w:ind w:firstLine="360"/>
        <w:jc w:val="right"/>
        <w:rPr>
          <w:rFonts w:ascii="Times New Roman" w:hAnsi="Times New Roman" w:eastAsia="宋体" w:cs="宋体"/>
          <w:sz w:val="18"/>
          <w:szCs w:val="18"/>
        </w:rPr>
      </w:pPr>
      <w:r>
        <w:rPr>
          <w:rFonts w:hint="eastAsia" w:ascii="Times New Roman" w:hAnsi="Times New Roman" w:eastAsia="宋体" w:cs="宋体"/>
          <w:sz w:val="18"/>
          <w:szCs w:val="18"/>
        </w:rPr>
        <w:t>单位：人数（人）、比例（%）</w:t>
      </w:r>
    </w:p>
    <w:tbl>
      <w:tblPr>
        <w:tblStyle w:val="8"/>
        <w:tblW w:w="4998" w:type="pct"/>
        <w:jc w:val="center"/>
        <w:tblLayout w:type="autofit"/>
        <w:tblCellMar>
          <w:top w:w="0" w:type="dxa"/>
          <w:left w:w="0" w:type="dxa"/>
          <w:bottom w:w="0" w:type="dxa"/>
          <w:right w:w="0" w:type="dxa"/>
        </w:tblCellMar>
      </w:tblPr>
      <w:tblGrid>
        <w:gridCol w:w="883"/>
        <w:gridCol w:w="2325"/>
        <w:gridCol w:w="2580"/>
        <w:gridCol w:w="2545"/>
      </w:tblGrid>
      <w:tr>
        <w:tblPrEx>
          <w:tblCellMar>
            <w:top w:w="0" w:type="dxa"/>
            <w:left w:w="0" w:type="dxa"/>
            <w:bottom w:w="0" w:type="dxa"/>
            <w:right w:w="0" w:type="dxa"/>
          </w:tblCellMar>
        </w:tblPrEx>
        <w:trPr>
          <w:trHeight w:val="270" w:hRule="atLeast"/>
          <w:jc w:val="center"/>
        </w:trPr>
        <w:tc>
          <w:tcPr>
            <w:tcW w:w="1925" w:type="pct"/>
            <w:gridSpan w:val="2"/>
            <w:tcBorders>
              <w:top w:val="single" w:color="4F81BD" w:sz="8" w:space="0"/>
              <w:left w:val="single" w:color="4F81BD" w:sz="8" w:space="0"/>
              <w:bottom w:val="single" w:color="FFFFFF" w:sz="18" w:space="0"/>
              <w:right w:val="single" w:color="4F81BD" w:sz="8" w:space="0"/>
            </w:tcBorders>
            <w:shd w:val="clear" w:color="auto" w:fill="4F81BD"/>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rPr>
            </w:pPr>
            <w:r>
              <w:rPr>
                <w:rFonts w:hint="eastAsia"/>
                <w:b/>
                <w:bCs/>
                <w:lang w:bidi="ar"/>
              </w:rPr>
              <w:t>地区</w:t>
            </w:r>
          </w:p>
        </w:tc>
        <w:tc>
          <w:tcPr>
            <w:tcW w:w="1548" w:type="pct"/>
            <w:tcBorders>
              <w:top w:val="single" w:color="4F81BD" w:sz="8" w:space="0"/>
              <w:left w:val="single" w:color="4F81BD" w:sz="8" w:space="0"/>
              <w:bottom w:val="single" w:color="FFFFFF" w:sz="18" w:space="0"/>
              <w:right w:val="single" w:color="4F81BD" w:sz="8" w:space="0"/>
            </w:tcBorders>
            <w:shd w:val="clear" w:color="auto" w:fill="4F81BD"/>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rPr>
            </w:pPr>
            <w:r>
              <w:rPr>
                <w:rFonts w:hint="eastAsia"/>
                <w:b/>
                <w:bCs/>
                <w:lang w:bidi="ar"/>
              </w:rPr>
              <w:t>人数</w:t>
            </w:r>
          </w:p>
        </w:tc>
        <w:tc>
          <w:tcPr>
            <w:tcW w:w="1527" w:type="pct"/>
            <w:tcBorders>
              <w:top w:val="single" w:color="4F81BD" w:sz="8" w:space="0"/>
              <w:left w:val="single" w:color="4F81BD" w:sz="8" w:space="0"/>
              <w:bottom w:val="single" w:color="FFFFFF" w:sz="18" w:space="0"/>
              <w:right w:val="single" w:color="4F81BD" w:sz="8" w:space="0"/>
            </w:tcBorders>
            <w:shd w:val="clear" w:color="auto" w:fill="4F81BD"/>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rPr>
            </w:pPr>
            <w:r>
              <w:rPr>
                <w:rFonts w:hint="eastAsia"/>
                <w:b/>
                <w:bCs/>
                <w:lang w:bidi="ar"/>
              </w:rPr>
              <w:t>比例</w:t>
            </w:r>
          </w:p>
        </w:tc>
      </w:tr>
      <w:tr>
        <w:tblPrEx>
          <w:tblCellMar>
            <w:top w:w="0" w:type="dxa"/>
            <w:left w:w="0" w:type="dxa"/>
            <w:bottom w:w="0" w:type="dxa"/>
            <w:right w:w="0" w:type="dxa"/>
          </w:tblCellMar>
        </w:tblPrEx>
        <w:trPr>
          <w:trHeight w:val="270" w:hRule="atLeast"/>
          <w:jc w:val="center"/>
        </w:trPr>
        <w:tc>
          <w:tcPr>
            <w:tcW w:w="530" w:type="pct"/>
            <w:vMerge w:val="restar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color w:val="000000"/>
                <w:lang w:bidi="ar"/>
              </w:rPr>
              <w:t>省内</w:t>
            </w:r>
          </w:p>
        </w:tc>
        <w:tc>
          <w:tcPr>
            <w:tcW w:w="1395" w:type="pc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color w:val="000000"/>
                <w:lang w:bidi="ar"/>
              </w:rPr>
              <w:t>江西省</w:t>
            </w:r>
          </w:p>
        </w:tc>
        <w:tc>
          <w:tcPr>
            <w:tcW w:w="1548" w:type="pc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hint="default" w:eastAsiaTheme="minorEastAsia"/>
                <w:color w:val="000000"/>
                <w:lang w:val="en-US" w:eastAsia="zh-CN"/>
              </w:rPr>
            </w:pPr>
            <w:r>
              <w:rPr>
                <w:rFonts w:hint="eastAsia"/>
                <w:color w:val="000000"/>
                <w:lang w:bidi="ar"/>
              </w:rPr>
              <w:t>7</w:t>
            </w:r>
            <w:r>
              <w:rPr>
                <w:rFonts w:hint="eastAsia"/>
                <w:color w:val="000000"/>
                <w:lang w:val="en-US" w:eastAsia="zh-CN" w:bidi="ar"/>
              </w:rPr>
              <w:t>10</w:t>
            </w:r>
          </w:p>
        </w:tc>
        <w:tc>
          <w:tcPr>
            <w:tcW w:w="1527" w:type="pct"/>
            <w:tcBorders>
              <w:top w:val="single" w:color="FFFFFF" w:sz="1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hint="eastAsia" w:eastAsiaTheme="minorEastAsia"/>
                <w:color w:val="000000"/>
                <w:lang w:val="en-US" w:eastAsia="zh-CN"/>
              </w:rPr>
            </w:pPr>
            <w:r>
              <w:rPr>
                <w:color w:val="000000"/>
                <w:lang w:bidi="ar"/>
              </w:rPr>
              <w:t>39.5</w:t>
            </w:r>
            <w:r>
              <w:rPr>
                <w:rFonts w:hint="eastAsia"/>
                <w:color w:val="000000"/>
                <w:lang w:val="en-US" w:eastAsia="zh-CN" w:bidi="ar"/>
              </w:rPr>
              <w:t>8</w:t>
            </w:r>
          </w:p>
        </w:tc>
      </w:tr>
      <w:tr>
        <w:tblPrEx>
          <w:tblCellMar>
            <w:top w:w="0" w:type="dxa"/>
            <w:left w:w="0" w:type="dxa"/>
            <w:bottom w:w="0" w:type="dxa"/>
            <w:right w:w="0" w:type="dxa"/>
          </w:tblCellMar>
        </w:tblPrEx>
        <w:trPr>
          <w:trHeight w:val="337"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1395"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rPr>
              <w:t>南昌市</w:t>
            </w:r>
          </w:p>
        </w:tc>
        <w:tc>
          <w:tcPr>
            <w:tcW w:w="1548"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rPr>
              <w:t>400</w:t>
            </w:r>
          </w:p>
        </w:tc>
        <w:tc>
          <w:tcPr>
            <w:tcW w:w="1527"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rFonts w:hint="default" w:eastAsiaTheme="minorEastAsia"/>
                <w:color w:val="000000"/>
                <w:lang w:val="en-US" w:eastAsia="zh-CN"/>
              </w:rPr>
            </w:pPr>
            <w:r>
              <w:rPr>
                <w:rFonts w:hint="eastAsia"/>
                <w:color w:val="000000"/>
                <w:lang w:bidi="ar"/>
              </w:rPr>
              <w:t>占省内56.</w:t>
            </w:r>
            <w:r>
              <w:rPr>
                <w:rFonts w:hint="eastAsia"/>
                <w:color w:val="000000"/>
                <w:lang w:val="en-US" w:eastAsia="zh-CN" w:bidi="ar"/>
              </w:rPr>
              <w:t>34</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1395"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color w:val="000000"/>
                <w:lang w:bidi="ar"/>
              </w:rPr>
              <w:t>赣州市</w:t>
            </w:r>
          </w:p>
        </w:tc>
        <w:tc>
          <w:tcPr>
            <w:tcW w:w="1548"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color w:val="000000"/>
                <w:lang w:bidi="ar"/>
              </w:rPr>
              <w:t>23</w:t>
            </w:r>
          </w:p>
        </w:tc>
        <w:tc>
          <w:tcPr>
            <w:tcW w:w="1527" w:type="pct"/>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color w:val="000000"/>
                <w:lang w:bidi="ar"/>
              </w:rPr>
              <w:t>占省内3.24</w:t>
            </w:r>
          </w:p>
        </w:tc>
      </w:tr>
      <w:tr>
        <w:tblPrEx>
          <w:tblCellMar>
            <w:top w:w="0" w:type="dxa"/>
            <w:left w:w="0" w:type="dxa"/>
            <w:bottom w:w="0" w:type="dxa"/>
            <w:right w:w="0" w:type="dxa"/>
          </w:tblCellMar>
        </w:tblPrEx>
        <w:trPr>
          <w:trHeight w:val="270" w:hRule="atLeast"/>
          <w:jc w:val="center"/>
        </w:trPr>
        <w:tc>
          <w:tcPr>
            <w:tcW w:w="530" w:type="pct"/>
            <w:vMerge w:val="restar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r>
              <w:rPr>
                <w:rFonts w:hint="eastAsia"/>
                <w:color w:val="000000"/>
                <w:lang w:bidi="ar"/>
              </w:rPr>
              <w:t>省外</w:t>
            </w:r>
          </w:p>
        </w:tc>
        <w:tc>
          <w:tcPr>
            <w:tcW w:w="232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广东省</w:t>
            </w:r>
          </w:p>
        </w:tc>
        <w:tc>
          <w:tcPr>
            <w:tcW w:w="2580"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232</w:t>
            </w:r>
          </w:p>
        </w:tc>
        <w:tc>
          <w:tcPr>
            <w:tcW w:w="254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 xml:space="preserve">12.93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浙江省</w:t>
            </w:r>
          </w:p>
        </w:tc>
        <w:tc>
          <w:tcPr>
            <w:tcW w:w="2580"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177</w:t>
            </w:r>
          </w:p>
        </w:tc>
        <w:tc>
          <w:tcPr>
            <w:tcW w:w="254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 xml:space="preserve">9.87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上海市</w:t>
            </w:r>
          </w:p>
        </w:tc>
        <w:tc>
          <w:tcPr>
            <w:tcW w:w="2580"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159</w:t>
            </w:r>
          </w:p>
        </w:tc>
        <w:tc>
          <w:tcPr>
            <w:tcW w:w="254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 xml:space="preserve">8.86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山东省</w:t>
            </w:r>
          </w:p>
        </w:tc>
        <w:tc>
          <w:tcPr>
            <w:tcW w:w="2580"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71</w:t>
            </w:r>
          </w:p>
        </w:tc>
        <w:tc>
          <w:tcPr>
            <w:tcW w:w="254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 xml:space="preserve">3.96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江苏省</w:t>
            </w:r>
          </w:p>
        </w:tc>
        <w:tc>
          <w:tcPr>
            <w:tcW w:w="2580"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67</w:t>
            </w:r>
          </w:p>
        </w:tc>
        <w:tc>
          <w:tcPr>
            <w:tcW w:w="254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 xml:space="preserve">3.73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福建省</w:t>
            </w:r>
          </w:p>
        </w:tc>
        <w:tc>
          <w:tcPr>
            <w:tcW w:w="2580"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66</w:t>
            </w:r>
          </w:p>
        </w:tc>
        <w:tc>
          <w:tcPr>
            <w:tcW w:w="254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 xml:space="preserve">3.68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北京市</w:t>
            </w:r>
          </w:p>
        </w:tc>
        <w:tc>
          <w:tcPr>
            <w:tcW w:w="2580"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39</w:t>
            </w:r>
          </w:p>
        </w:tc>
        <w:tc>
          <w:tcPr>
            <w:tcW w:w="254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 xml:space="preserve">2.17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河南省</w:t>
            </w:r>
          </w:p>
        </w:tc>
        <w:tc>
          <w:tcPr>
            <w:tcW w:w="2580"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31</w:t>
            </w:r>
          </w:p>
        </w:tc>
        <w:tc>
          <w:tcPr>
            <w:tcW w:w="254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 xml:space="preserve">1.73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海南省</w:t>
            </w:r>
          </w:p>
        </w:tc>
        <w:tc>
          <w:tcPr>
            <w:tcW w:w="2580"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27</w:t>
            </w:r>
          </w:p>
        </w:tc>
        <w:tc>
          <w:tcPr>
            <w:tcW w:w="254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 xml:space="preserve">1.51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安徽省</w:t>
            </w:r>
          </w:p>
        </w:tc>
        <w:tc>
          <w:tcPr>
            <w:tcW w:w="2580"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25</w:t>
            </w:r>
          </w:p>
        </w:tc>
        <w:tc>
          <w:tcPr>
            <w:tcW w:w="254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 xml:space="preserve">1.39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湖北省</w:t>
            </w:r>
          </w:p>
        </w:tc>
        <w:tc>
          <w:tcPr>
            <w:tcW w:w="2580"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22</w:t>
            </w:r>
          </w:p>
        </w:tc>
        <w:tc>
          <w:tcPr>
            <w:tcW w:w="254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 xml:space="preserve">1.23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湖南省</w:t>
            </w:r>
          </w:p>
        </w:tc>
        <w:tc>
          <w:tcPr>
            <w:tcW w:w="2580"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21</w:t>
            </w:r>
          </w:p>
        </w:tc>
        <w:tc>
          <w:tcPr>
            <w:tcW w:w="254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 xml:space="preserve">1.17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陕西省</w:t>
            </w:r>
          </w:p>
        </w:tc>
        <w:tc>
          <w:tcPr>
            <w:tcW w:w="2580"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21</w:t>
            </w:r>
          </w:p>
        </w:tc>
        <w:tc>
          <w:tcPr>
            <w:tcW w:w="254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 xml:space="preserve">1.17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四川省</w:t>
            </w:r>
          </w:p>
        </w:tc>
        <w:tc>
          <w:tcPr>
            <w:tcW w:w="2580"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21</w:t>
            </w:r>
          </w:p>
        </w:tc>
        <w:tc>
          <w:tcPr>
            <w:tcW w:w="254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 xml:space="preserve">1.17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贵州省</w:t>
            </w:r>
          </w:p>
        </w:tc>
        <w:tc>
          <w:tcPr>
            <w:tcW w:w="2580"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16</w:t>
            </w:r>
          </w:p>
        </w:tc>
        <w:tc>
          <w:tcPr>
            <w:tcW w:w="254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 xml:space="preserve">0.89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广西省</w:t>
            </w:r>
          </w:p>
        </w:tc>
        <w:tc>
          <w:tcPr>
            <w:tcW w:w="2580"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15</w:t>
            </w:r>
          </w:p>
        </w:tc>
        <w:tc>
          <w:tcPr>
            <w:tcW w:w="254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 xml:space="preserve">0.84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山西省</w:t>
            </w:r>
          </w:p>
        </w:tc>
        <w:tc>
          <w:tcPr>
            <w:tcW w:w="2580"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15</w:t>
            </w:r>
          </w:p>
        </w:tc>
        <w:tc>
          <w:tcPr>
            <w:tcW w:w="254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 xml:space="preserve">0.84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辽宁省</w:t>
            </w:r>
          </w:p>
        </w:tc>
        <w:tc>
          <w:tcPr>
            <w:tcW w:w="2580"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13</w:t>
            </w:r>
          </w:p>
        </w:tc>
        <w:tc>
          <w:tcPr>
            <w:tcW w:w="254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 xml:space="preserve">0.72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河北省</w:t>
            </w:r>
          </w:p>
        </w:tc>
        <w:tc>
          <w:tcPr>
            <w:tcW w:w="2580"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9</w:t>
            </w:r>
          </w:p>
        </w:tc>
        <w:tc>
          <w:tcPr>
            <w:tcW w:w="254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 xml:space="preserve">0.50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天津市</w:t>
            </w:r>
          </w:p>
        </w:tc>
        <w:tc>
          <w:tcPr>
            <w:tcW w:w="2580"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9</w:t>
            </w:r>
          </w:p>
        </w:tc>
        <w:tc>
          <w:tcPr>
            <w:tcW w:w="254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 xml:space="preserve">0.50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吉林省</w:t>
            </w:r>
          </w:p>
        </w:tc>
        <w:tc>
          <w:tcPr>
            <w:tcW w:w="2580"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8</w:t>
            </w:r>
          </w:p>
        </w:tc>
        <w:tc>
          <w:tcPr>
            <w:tcW w:w="254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 xml:space="preserve">0.45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黑龙江</w:t>
            </w:r>
          </w:p>
        </w:tc>
        <w:tc>
          <w:tcPr>
            <w:tcW w:w="2580"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6</w:t>
            </w:r>
          </w:p>
        </w:tc>
        <w:tc>
          <w:tcPr>
            <w:tcW w:w="254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 xml:space="preserve">0.33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国外</w:t>
            </w:r>
          </w:p>
        </w:tc>
        <w:tc>
          <w:tcPr>
            <w:tcW w:w="2580"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5</w:t>
            </w:r>
          </w:p>
        </w:tc>
        <w:tc>
          <w:tcPr>
            <w:tcW w:w="254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 xml:space="preserve">0.28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云南省</w:t>
            </w:r>
          </w:p>
        </w:tc>
        <w:tc>
          <w:tcPr>
            <w:tcW w:w="2580"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5</w:t>
            </w:r>
          </w:p>
        </w:tc>
        <w:tc>
          <w:tcPr>
            <w:tcW w:w="254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 xml:space="preserve">0.28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重庆市</w:t>
            </w:r>
          </w:p>
        </w:tc>
        <w:tc>
          <w:tcPr>
            <w:tcW w:w="2580"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3</w:t>
            </w:r>
          </w:p>
        </w:tc>
        <w:tc>
          <w:tcPr>
            <w:tcW w:w="2545" w:type="dxa"/>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bottom"/>
          </w:tcPr>
          <w:p>
            <w:pPr>
              <w:pStyle w:val="11"/>
              <w:bidi w:val="0"/>
            </w:pPr>
            <w:r>
              <w:rPr>
                <w:rFonts w:hint="eastAsia"/>
                <w:lang w:val="en-US" w:eastAsia="zh-CN"/>
              </w:rPr>
              <w:t xml:space="preserve">0.17 </w:t>
            </w:r>
          </w:p>
        </w:tc>
      </w:tr>
      <w:tr>
        <w:tblPrEx>
          <w:tblCellMar>
            <w:top w:w="0" w:type="dxa"/>
            <w:left w:w="0" w:type="dxa"/>
            <w:bottom w:w="0" w:type="dxa"/>
            <w:right w:w="0" w:type="dxa"/>
          </w:tblCellMar>
        </w:tblPrEx>
        <w:trPr>
          <w:trHeight w:val="270" w:hRule="atLeast"/>
          <w:jc w:val="center"/>
        </w:trPr>
        <w:tc>
          <w:tcPr>
            <w:tcW w:w="530" w:type="pct"/>
            <w:vMerge w:val="continue"/>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color w:val="000000"/>
              </w:rPr>
            </w:pPr>
          </w:p>
        </w:tc>
        <w:tc>
          <w:tcPr>
            <w:tcW w:w="232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甘肃省</w:t>
            </w:r>
          </w:p>
        </w:tc>
        <w:tc>
          <w:tcPr>
            <w:tcW w:w="2580"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1</w:t>
            </w:r>
          </w:p>
        </w:tc>
        <w:tc>
          <w:tcPr>
            <w:tcW w:w="2545" w:type="dxa"/>
            <w:tcBorders>
              <w:top w:val="single" w:color="4F81BD" w:sz="8" w:space="0"/>
              <w:left w:val="single" w:color="4F81BD" w:sz="8" w:space="0"/>
              <w:bottom w:val="single" w:color="4F81BD" w:sz="8" w:space="0"/>
              <w:right w:val="single" w:color="4F81BD" w:sz="8" w:space="0"/>
            </w:tcBorders>
            <w:shd w:val="clear" w:color="auto" w:fill="B8CCE4"/>
            <w:noWrap/>
            <w:tcMar>
              <w:top w:w="15" w:type="dxa"/>
              <w:left w:w="15" w:type="dxa"/>
              <w:right w:w="15" w:type="dxa"/>
            </w:tcMar>
            <w:vAlign w:val="bottom"/>
          </w:tcPr>
          <w:p>
            <w:pPr>
              <w:pStyle w:val="11"/>
              <w:bidi w:val="0"/>
            </w:pPr>
            <w:r>
              <w:rPr>
                <w:rFonts w:hint="eastAsia"/>
                <w:lang w:val="en-US" w:eastAsia="zh-CN"/>
              </w:rPr>
              <w:t xml:space="preserve">0.06 </w:t>
            </w:r>
          </w:p>
        </w:tc>
      </w:tr>
      <w:tr>
        <w:tblPrEx>
          <w:tblCellMar>
            <w:top w:w="0" w:type="dxa"/>
            <w:left w:w="0" w:type="dxa"/>
            <w:bottom w:w="0" w:type="dxa"/>
            <w:right w:w="0" w:type="dxa"/>
          </w:tblCellMar>
        </w:tblPrEx>
        <w:trPr>
          <w:trHeight w:val="270" w:hRule="atLeast"/>
          <w:jc w:val="center"/>
        </w:trPr>
        <w:tc>
          <w:tcPr>
            <w:tcW w:w="1925" w:type="pct"/>
            <w:gridSpan w:val="2"/>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vAlign w:val="cente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r>
              <w:rPr>
                <w:rFonts w:hint="eastAsia"/>
                <w:b/>
                <w:bCs/>
                <w:color w:val="000000"/>
                <w:lang w:bidi="ar"/>
              </w:rPr>
              <w:t>合计</w:t>
            </w:r>
          </w:p>
        </w:tc>
        <w:tc>
          <w:tcPr>
            <w:tcW w:w="1548"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r>
              <w:rPr>
                <w:b/>
                <w:bCs/>
              </w:rPr>
              <w:t>1794</w:t>
            </w:r>
          </w:p>
        </w:tc>
        <w:tc>
          <w:tcPr>
            <w:tcW w:w="1527" w:type="pct"/>
            <w:tcBorders>
              <w:top w:val="single" w:color="4F81BD" w:sz="8" w:space="0"/>
              <w:left w:val="single" w:color="4F81BD" w:sz="8" w:space="0"/>
              <w:bottom w:val="single" w:color="4F81BD" w:sz="8" w:space="0"/>
              <w:right w:val="single" w:color="4F81BD" w:sz="8" w:space="0"/>
            </w:tcBorders>
            <w:shd w:val="clear" w:color="auto" w:fill="FFFFFF"/>
            <w:noWrap/>
            <w:tcMar>
              <w:top w:w="15" w:type="dxa"/>
              <w:left w:w="15" w:type="dxa"/>
              <w:right w:w="15" w:type="dxa"/>
            </w:tcMar>
          </w:tcPr>
          <w:p>
            <w:pPr>
              <w:pStyle w:val="11"/>
              <w:keepNext w:val="0"/>
              <w:keepLines w:val="0"/>
              <w:pageBreakBefore w:val="0"/>
              <w:widowControl/>
              <w:kinsoku/>
              <w:wordWrap/>
              <w:overflowPunct/>
              <w:topLinePunct w:val="0"/>
              <w:autoSpaceDE/>
              <w:autoSpaceDN/>
              <w:bidi w:val="0"/>
              <w:adjustRightInd/>
              <w:snapToGrid/>
              <w:spacing w:line="288" w:lineRule="auto"/>
              <w:textAlignment w:val="center"/>
              <w:rPr>
                <w:b/>
                <w:bCs/>
                <w:color w:val="000000"/>
              </w:rPr>
            </w:pPr>
            <w:r>
              <w:rPr>
                <w:b/>
                <w:bCs/>
              </w:rPr>
              <w:t xml:space="preserve">100.00 </w:t>
            </w:r>
          </w:p>
        </w:tc>
      </w:tr>
      <w:bookmarkEnd w:id="94"/>
      <w:bookmarkEnd w:id="95"/>
      <w:bookmarkEnd w:id="96"/>
    </w:tbl>
    <w:p>
      <w:pPr>
        <w:pStyle w:val="14"/>
        <w:rPr>
          <w:bCs/>
        </w:rPr>
      </w:pPr>
      <w:bookmarkStart w:id="158" w:name="_Toc21292"/>
      <w:bookmarkStart w:id="159" w:name="_Toc1278"/>
      <w:bookmarkStart w:id="160" w:name="_Toc18258"/>
      <w:bookmarkStart w:id="161" w:name="_Toc8758"/>
      <w:bookmarkStart w:id="162" w:name="_Toc20173897"/>
      <w:bookmarkStart w:id="163" w:name="_Toc530556149"/>
      <w:r>
        <w:rPr>
          <w:rFonts w:hint="eastAsia"/>
        </w:rPr>
        <w:t>（四）毕业生工作职位分布</w:t>
      </w:r>
      <w:bookmarkEnd w:id="158"/>
      <w:bookmarkEnd w:id="159"/>
      <w:bookmarkEnd w:id="160"/>
      <w:bookmarkEnd w:id="161"/>
    </w:p>
    <w:p>
      <w:pPr>
        <w:ind w:firstLine="480"/>
        <w:rPr>
          <w:szCs w:val="24"/>
          <w:highlight w:val="yellow"/>
        </w:rPr>
      </w:pPr>
      <w:r>
        <w:rPr>
          <w:rFonts w:hint="eastAsia"/>
          <w:szCs w:val="24"/>
        </w:rPr>
        <w:t>调查显示，在20</w:t>
      </w:r>
      <w:r>
        <w:rPr>
          <w:szCs w:val="24"/>
        </w:rPr>
        <w:t>20</w:t>
      </w:r>
      <w:r>
        <w:rPr>
          <w:rFonts w:hint="eastAsia"/>
          <w:szCs w:val="24"/>
        </w:rPr>
        <w:t>届毕业生的工作职位</w:t>
      </w:r>
      <w:r>
        <w:rPr>
          <w:rFonts w:hint="eastAsia" w:ascii="Times New Roman" w:eastAsiaTheme="minorEastAsia"/>
          <w:szCs w:val="24"/>
          <w:lang w:val="en-US" w:eastAsia="zh-CN"/>
        </w:rPr>
        <w:t>选择</w:t>
      </w:r>
      <w:r>
        <w:rPr>
          <w:rFonts w:hint="eastAsia"/>
          <w:szCs w:val="24"/>
        </w:rPr>
        <w:t>中，除了“其他”之外，毕业生作为“工程技术人员”的最多，占24.92%；排名第二位的职位是“其它专业技术人员”，占比15.16%；排名第三的为“教学人员”，占11.48%。其他职位占比均在10%以下。详见下图。</w:t>
      </w:r>
    </w:p>
    <w:p>
      <w:pPr>
        <w:ind w:firstLine="0" w:firstLineChars="0"/>
        <w:jc w:val="center"/>
      </w:pPr>
      <w:r>
        <w:drawing>
          <wp:inline distT="0" distB="0" distL="0" distR="0">
            <wp:extent cx="4895215" cy="3250565"/>
            <wp:effectExtent l="4445" t="4445" r="15240" b="8890"/>
            <wp:docPr id="93" name="图表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
        <w:ind w:firstLine="0" w:firstLineChars="0"/>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图2-2 2020届毕业生就业前十行业分布</w:t>
      </w:r>
    </w:p>
    <w:p>
      <w:pPr>
        <w:pStyle w:val="13"/>
      </w:pPr>
      <w:bookmarkStart w:id="164" w:name="_Toc5282"/>
      <w:bookmarkStart w:id="165" w:name="_Toc23314"/>
      <w:bookmarkStart w:id="166" w:name="_Toc11268"/>
      <w:bookmarkStart w:id="167" w:name="_Toc14277"/>
      <w:r>
        <w:rPr>
          <w:rFonts w:hint="eastAsia"/>
        </w:rPr>
        <w:t>四、2020届毕业生升学与出国（</w:t>
      </w:r>
      <w:r>
        <w:rPr>
          <w:rFonts w:hint="eastAsia"/>
          <w:color w:val="000000"/>
          <w:kern w:val="0"/>
        </w:rPr>
        <w:t>境</w:t>
      </w:r>
      <w:r>
        <w:rPr>
          <w:rFonts w:hint="eastAsia"/>
        </w:rPr>
        <w:t>）情况</w:t>
      </w:r>
      <w:bookmarkEnd w:id="162"/>
      <w:bookmarkEnd w:id="164"/>
      <w:bookmarkEnd w:id="165"/>
      <w:bookmarkEnd w:id="166"/>
      <w:bookmarkEnd w:id="167"/>
    </w:p>
    <w:p>
      <w:pPr>
        <w:pStyle w:val="14"/>
      </w:pPr>
      <w:bookmarkStart w:id="168" w:name="_Toc20173898"/>
      <w:bookmarkStart w:id="169" w:name="_Toc7343"/>
      <w:bookmarkStart w:id="170" w:name="_Toc1835"/>
      <w:bookmarkStart w:id="171" w:name="_Toc23215"/>
      <w:bookmarkStart w:id="172" w:name="_Toc25423"/>
      <w:r>
        <w:rPr>
          <w:rFonts w:hint="eastAsia"/>
        </w:rPr>
        <w:t>（一）毕业生升学情况</w:t>
      </w:r>
      <w:bookmarkEnd w:id="168"/>
      <w:r>
        <w:rPr>
          <w:rFonts w:hint="eastAsia"/>
        </w:rPr>
        <w:t>分析</w:t>
      </w:r>
      <w:bookmarkEnd w:id="169"/>
      <w:bookmarkEnd w:id="170"/>
      <w:bookmarkEnd w:id="171"/>
      <w:bookmarkEnd w:id="172"/>
    </w:p>
    <w:p>
      <w:pPr>
        <w:widowControl/>
        <w:autoSpaceDE w:val="0"/>
        <w:autoSpaceDN w:val="0"/>
        <w:adjustRightInd w:val="0"/>
        <w:spacing w:before="156" w:beforeLines="50"/>
        <w:ind w:firstLine="482"/>
        <w:jc w:val="left"/>
        <w:outlineLvl w:val="3"/>
        <w:rPr>
          <w:rFonts w:eastAsia="宋体" w:cs="宋体"/>
          <w:b/>
          <w:bCs/>
          <w:color w:val="000000"/>
          <w:kern w:val="0"/>
          <w:szCs w:val="24"/>
        </w:rPr>
      </w:pPr>
      <w:r>
        <w:rPr>
          <w:rFonts w:hint="eastAsia" w:eastAsia="宋体" w:cs="宋体"/>
          <w:b/>
          <w:bCs/>
          <w:color w:val="000000"/>
          <w:kern w:val="0"/>
          <w:szCs w:val="24"/>
        </w:rPr>
        <w:t>1.毕业生总体升学情况</w:t>
      </w:r>
    </w:p>
    <w:p>
      <w:pPr>
        <w:widowControl/>
        <w:autoSpaceDE w:val="0"/>
        <w:autoSpaceDN w:val="0"/>
        <w:adjustRightInd w:val="0"/>
        <w:spacing w:line="480" w:lineRule="atLeast"/>
        <w:ind w:firstLine="480"/>
        <w:rPr>
          <w:rFonts w:eastAsia="宋体" w:cs="宋体"/>
          <w:color w:val="000000"/>
          <w:kern w:val="0"/>
          <w:szCs w:val="24"/>
        </w:rPr>
      </w:pPr>
      <w:r>
        <w:rPr>
          <w:rFonts w:hint="eastAsia" w:eastAsia="宋体" w:cs="宋体"/>
          <w:color w:val="000000"/>
          <w:kern w:val="0"/>
          <w:szCs w:val="24"/>
        </w:rPr>
        <w:t>数据显示，学校2020届毕业生共有148人选择了升学，升学率为6.20%。详见下表。</w:t>
      </w:r>
    </w:p>
    <w:p>
      <w:pPr>
        <w:pStyle w:val="2"/>
        <w:ind w:firstLine="0" w:firstLineChars="0"/>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表2-8 2020届毕业生总体升学情况</w:t>
      </w:r>
    </w:p>
    <w:p>
      <w:pPr>
        <w:pStyle w:val="21"/>
        <w:ind w:firstLine="360"/>
        <w:jc w:val="right"/>
        <w:rPr>
          <w:rFonts w:ascii="Times New Roman" w:hAnsi="Times New Roman" w:cs="宋体"/>
        </w:rPr>
      </w:pPr>
      <w:r>
        <w:rPr>
          <w:rFonts w:hint="eastAsia" w:ascii="Times New Roman" w:hAnsi="Times New Roman" w:cs="宋体"/>
        </w:rPr>
        <w:t>单位：人数（人）、比例（%）</w:t>
      </w:r>
    </w:p>
    <w:tbl>
      <w:tblPr>
        <w:tblStyle w:val="22"/>
        <w:tblW w:w="8522" w:type="dxa"/>
        <w:jc w:val="cente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Grid>
        <w:gridCol w:w="2840"/>
        <w:gridCol w:w="2840"/>
        <w:gridCol w:w="2842"/>
      </w:tblGrid>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jc w:val="center"/>
        </w:trPr>
        <w:tc>
          <w:tcPr>
            <w:tcW w:w="2840" w:type="dxa"/>
            <w:tcBorders>
              <w:top w:val="single" w:color="4F81BD" w:sz="8" w:space="0"/>
              <w:left w:val="single" w:color="4F81BD" w:sz="8" w:space="0"/>
              <w:bottom w:val="single" w:color="FFFFFF" w:sz="18" w:space="0"/>
              <w:right w:val="single" w:color="4F81BD" w:sz="8" w:space="0"/>
              <w:insideH w:val="single" w:sz="4" w:space="0"/>
              <w:insideV w:val="nil"/>
            </w:tcBorders>
            <w:shd w:val="clear" w:color="auto" w:fill="4F81BD"/>
          </w:tcPr>
          <w:p>
            <w:pPr>
              <w:pStyle w:val="11"/>
              <w:rPr>
                <w:b w:val="0"/>
                <w:bCs w:val="0"/>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升学人数</w:t>
            </w:r>
          </w:p>
        </w:tc>
        <w:tc>
          <w:tcPr>
            <w:tcW w:w="2840" w:type="dxa"/>
            <w:tcBorders>
              <w:top w:val="single" w:color="4F81BD" w:sz="8" w:space="0"/>
              <w:left w:val="single" w:color="4F81BD" w:sz="8" w:space="0"/>
              <w:bottom w:val="single" w:color="FFFFFF" w:sz="18" w:space="0"/>
              <w:right w:val="single" w:color="4F81BD" w:sz="8" w:space="0"/>
              <w:insideH w:val="single" w:sz="4" w:space="0"/>
              <w:insideV w:val="nil"/>
            </w:tcBorders>
            <w:shd w:val="clear" w:color="auto" w:fill="4F81BD"/>
          </w:tcPr>
          <w:p>
            <w:pPr>
              <w:pStyle w:val="11"/>
              <w:rPr>
                <w:b w:val="0"/>
                <w:bCs w:val="0"/>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毕业人数</w:t>
            </w:r>
          </w:p>
        </w:tc>
        <w:tc>
          <w:tcPr>
            <w:tcW w:w="2842" w:type="dxa"/>
            <w:tcBorders>
              <w:top w:val="single" w:color="4F81BD" w:sz="8" w:space="0"/>
              <w:left w:val="single" w:color="4F81BD" w:sz="8" w:space="0"/>
              <w:bottom w:val="single" w:color="FFFFFF" w:sz="18" w:space="0"/>
              <w:right w:val="single" w:color="4F81BD" w:sz="8" w:space="0"/>
              <w:insideH w:val="single" w:sz="4" w:space="0"/>
              <w:insideV w:val="nil"/>
            </w:tcBorders>
            <w:shd w:val="clear" w:color="auto" w:fill="4F81BD"/>
          </w:tcPr>
          <w:p>
            <w:pPr>
              <w:pStyle w:val="11"/>
              <w:rPr>
                <w:b w:val="0"/>
                <w:bCs w:val="0"/>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比例</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jc w:val="center"/>
        </w:trPr>
        <w:tc>
          <w:tcPr>
            <w:tcW w:w="2840" w:type="dxa"/>
            <w:tcBorders>
              <w:top w:val="single" w:color="FFFFFF" w:sz="18" w:space="0"/>
              <w:left w:val="single" w:color="4F81BD" w:sz="8" w:space="0"/>
              <w:bottom w:val="single" w:color="4F81BD" w:sz="8" w:space="0"/>
              <w:right w:val="single" w:color="4F81BD" w:sz="8" w:space="0"/>
            </w:tcBorders>
            <w:shd w:val="clear" w:color="auto" w:fill="B8CCE4"/>
          </w:tcPr>
          <w:p>
            <w:pPr>
              <w:pStyle w:val="11"/>
              <w:rPr>
                <w:b/>
                <w:bCs/>
                <w:color w:val="000000"/>
              </w:rPr>
            </w:pPr>
            <w:r>
              <w:rPr>
                <w:b w:val="0"/>
                <w:bCs w:val="0"/>
                <w:color w:val="000000"/>
              </w:rPr>
              <w:t>148</w:t>
            </w:r>
          </w:p>
        </w:tc>
        <w:tc>
          <w:tcPr>
            <w:tcW w:w="2840" w:type="dxa"/>
            <w:tcBorders>
              <w:top w:val="single" w:color="FFFFFF" w:sz="18" w:space="0"/>
              <w:left w:val="single" w:color="4F81BD" w:sz="8" w:space="0"/>
              <w:bottom w:val="single" w:color="4F81BD" w:sz="8" w:space="0"/>
              <w:right w:val="single" w:color="4F81BD" w:sz="8" w:space="0"/>
            </w:tcBorders>
            <w:shd w:val="clear" w:color="auto" w:fill="B8CCE4"/>
          </w:tcPr>
          <w:p>
            <w:pPr>
              <w:pStyle w:val="11"/>
              <w:rPr>
                <w:color w:val="000000"/>
              </w:rPr>
            </w:pPr>
            <w:r>
              <w:rPr>
                <w:color w:val="000000"/>
              </w:rPr>
              <w:t>2387</w:t>
            </w:r>
          </w:p>
        </w:tc>
        <w:tc>
          <w:tcPr>
            <w:tcW w:w="2842" w:type="dxa"/>
            <w:tcBorders>
              <w:top w:val="single" w:color="FFFFFF" w:sz="18" w:space="0"/>
              <w:left w:val="single" w:color="4F81BD" w:sz="8" w:space="0"/>
              <w:bottom w:val="single" w:color="4F81BD" w:sz="8" w:space="0"/>
              <w:right w:val="single" w:color="4F81BD" w:sz="8" w:space="0"/>
            </w:tcBorders>
            <w:shd w:val="clear" w:color="auto" w:fill="B8CCE4"/>
          </w:tcPr>
          <w:p>
            <w:pPr>
              <w:pStyle w:val="11"/>
              <w:rPr>
                <w:color w:val="000000"/>
              </w:rPr>
            </w:pPr>
            <w:r>
              <w:rPr>
                <w:color w:val="000000"/>
              </w:rPr>
              <w:t xml:space="preserve">6.20 </w:t>
            </w:r>
          </w:p>
        </w:tc>
      </w:tr>
    </w:tbl>
    <w:p>
      <w:pPr>
        <w:widowControl/>
        <w:autoSpaceDE w:val="0"/>
        <w:autoSpaceDN w:val="0"/>
        <w:adjustRightInd w:val="0"/>
        <w:spacing w:line="480" w:lineRule="atLeast"/>
        <w:ind w:firstLine="482"/>
        <w:jc w:val="left"/>
        <w:outlineLvl w:val="3"/>
        <w:rPr>
          <w:rFonts w:eastAsia="宋体" w:cs="宋体"/>
          <w:b/>
          <w:bCs/>
          <w:color w:val="000000"/>
          <w:kern w:val="0"/>
          <w:szCs w:val="24"/>
        </w:rPr>
      </w:pPr>
      <w:r>
        <w:rPr>
          <w:rFonts w:hint="eastAsia" w:eastAsia="宋体" w:cs="宋体"/>
          <w:b/>
          <w:bCs/>
          <w:color w:val="000000"/>
          <w:kern w:val="0"/>
          <w:szCs w:val="24"/>
        </w:rPr>
        <w:t>2.分院系升学分布</w:t>
      </w:r>
    </w:p>
    <w:p>
      <w:pPr>
        <w:widowControl/>
        <w:autoSpaceDE w:val="0"/>
        <w:autoSpaceDN w:val="0"/>
        <w:adjustRightInd w:val="0"/>
        <w:spacing w:line="480" w:lineRule="atLeast"/>
        <w:ind w:firstLine="480"/>
        <w:rPr>
          <w:rFonts w:eastAsia="宋体" w:cs="宋体"/>
          <w:color w:val="000000"/>
          <w:kern w:val="0"/>
          <w:szCs w:val="24"/>
        </w:rPr>
      </w:pPr>
      <w:r>
        <w:rPr>
          <w:rFonts w:hint="eastAsia" w:eastAsia="宋体" w:cs="宋体"/>
          <w:color w:val="000000"/>
          <w:kern w:val="0"/>
          <w:szCs w:val="24"/>
        </w:rPr>
        <w:t>分院系来看，各院系中毕业生升学率排名前三位的院系是机械材料学部（49人，11.40%）、航空文学部（26人，8.23%）和文理学部（14人，7.29%）。艺术学部的升学率最低，为1.41%。详见下图。</w:t>
      </w:r>
    </w:p>
    <w:p>
      <w:pPr>
        <w:widowControl/>
        <w:autoSpaceDE w:val="0"/>
        <w:autoSpaceDN w:val="0"/>
        <w:adjustRightInd w:val="0"/>
        <w:spacing w:line="420" w:lineRule="atLeast"/>
        <w:ind w:firstLine="0" w:firstLineChars="0"/>
        <w:jc w:val="center"/>
        <w:rPr>
          <w:rFonts w:eastAsia="宋体" w:cs="宋体"/>
          <w:color w:val="000000"/>
          <w:kern w:val="0"/>
          <w:szCs w:val="24"/>
        </w:rPr>
      </w:pPr>
      <w:r>
        <w:drawing>
          <wp:inline distT="0" distB="0" distL="0" distR="0">
            <wp:extent cx="4749800" cy="2876550"/>
            <wp:effectExtent l="4445" t="5080" r="825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
        <w:ind w:firstLine="0" w:firstLineChars="0"/>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图2-3 2020届毕业生分院系升学分布</w:t>
      </w:r>
    </w:p>
    <w:p>
      <w:pPr>
        <w:widowControl/>
        <w:autoSpaceDE w:val="0"/>
        <w:autoSpaceDN w:val="0"/>
        <w:adjustRightInd w:val="0"/>
        <w:spacing w:line="480" w:lineRule="atLeast"/>
        <w:ind w:firstLine="482"/>
        <w:jc w:val="left"/>
        <w:outlineLvl w:val="3"/>
        <w:rPr>
          <w:rFonts w:eastAsia="宋体" w:cs="宋体"/>
          <w:b/>
          <w:bCs/>
          <w:color w:val="000000"/>
          <w:kern w:val="0"/>
          <w:szCs w:val="24"/>
        </w:rPr>
      </w:pPr>
      <w:r>
        <w:rPr>
          <w:rFonts w:hint="eastAsia" w:eastAsia="宋体" w:cs="宋体"/>
          <w:b/>
          <w:bCs/>
          <w:color w:val="000000"/>
          <w:kern w:val="0"/>
          <w:szCs w:val="24"/>
        </w:rPr>
        <w:t>3.升学专业与就读专业一致性</w:t>
      </w:r>
    </w:p>
    <w:p>
      <w:pPr>
        <w:widowControl/>
        <w:autoSpaceDE w:val="0"/>
        <w:autoSpaceDN w:val="0"/>
        <w:adjustRightInd w:val="0"/>
        <w:spacing w:line="480" w:lineRule="atLeast"/>
        <w:ind w:firstLine="480"/>
        <w:rPr>
          <w:rFonts w:eastAsia="宋体" w:cs="宋体"/>
          <w:color w:val="000000"/>
          <w:kern w:val="0"/>
          <w:szCs w:val="24"/>
        </w:rPr>
      </w:pPr>
      <w:r>
        <w:rPr>
          <w:rFonts w:hint="eastAsia" w:eastAsia="宋体" w:cs="宋体"/>
          <w:color w:val="000000"/>
          <w:kern w:val="0"/>
          <w:szCs w:val="24"/>
        </w:rPr>
        <w:t>调查显示，学校2020届毕业生国内升学的专业与大学所学专业的一致性达</w:t>
      </w:r>
      <w:r>
        <w:rPr>
          <w:rFonts w:eastAsia="宋体" w:cs="宋体"/>
          <w:color w:val="000000"/>
          <w:kern w:val="0"/>
          <w:szCs w:val="24"/>
        </w:rPr>
        <w:t>77.86%</w:t>
      </w:r>
      <w:r>
        <w:rPr>
          <w:rFonts w:hint="eastAsia" w:eastAsia="宋体" w:cs="宋体"/>
          <w:color w:val="000000"/>
          <w:kern w:val="0"/>
          <w:szCs w:val="24"/>
        </w:rPr>
        <w:t>。其中，“非常一致”的毕业生占比31.30%；“比较一致”的毕业生占比35.88%；仅有11.45%的毕业生认为升学专业与大学所选专业“完全不一致”。可见大部分毕业生继续深造时，仍希望基于自己大学所学专业继续学习，在自己所学领域有更丰富的知识积淀，从而更高效地将专业知识应用于实践。详见下图。</w:t>
      </w:r>
    </w:p>
    <w:p>
      <w:pPr>
        <w:pStyle w:val="11"/>
        <w:rPr>
          <w:rFonts w:eastAsia="宋体" w:cs="宋体"/>
          <w:color w:val="000000"/>
          <w:kern w:val="0"/>
          <w:szCs w:val="24"/>
        </w:rPr>
      </w:pPr>
      <w:r>
        <w:drawing>
          <wp:inline distT="0" distB="0" distL="0" distR="0">
            <wp:extent cx="4565650" cy="2705100"/>
            <wp:effectExtent l="4445" t="4445" r="14605" b="8255"/>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
        <w:ind w:firstLine="0" w:firstLineChars="0"/>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图2-4 2020届毕业生升学就读专业一致性</w:t>
      </w:r>
    </w:p>
    <w:p>
      <w:pPr>
        <w:pStyle w:val="18"/>
        <w:ind w:firstLine="0" w:firstLineChars="0"/>
        <w:rPr>
          <w:sz w:val="18"/>
          <w:szCs w:val="18"/>
        </w:rPr>
      </w:pPr>
      <w:r>
        <w:rPr>
          <w:rFonts w:hint="eastAsia"/>
          <w:b/>
          <w:bCs/>
          <w:sz w:val="18"/>
          <w:szCs w:val="18"/>
        </w:rPr>
        <w:t>注：</w:t>
      </w:r>
      <w:r>
        <w:rPr>
          <w:rFonts w:hint="eastAsia"/>
          <w:sz w:val="18"/>
          <w:szCs w:val="18"/>
        </w:rPr>
        <w:t>一致性=非常一致+比较一致+一般</w:t>
      </w:r>
    </w:p>
    <w:p>
      <w:pPr>
        <w:widowControl/>
        <w:autoSpaceDE w:val="0"/>
        <w:autoSpaceDN w:val="0"/>
        <w:adjustRightInd w:val="0"/>
        <w:spacing w:line="480" w:lineRule="atLeast"/>
        <w:ind w:firstLine="482"/>
        <w:jc w:val="left"/>
        <w:outlineLvl w:val="3"/>
        <w:rPr>
          <w:rFonts w:eastAsia="宋体" w:cs="宋体"/>
          <w:b/>
          <w:bCs/>
          <w:color w:val="000000"/>
          <w:kern w:val="0"/>
          <w:szCs w:val="24"/>
        </w:rPr>
      </w:pPr>
      <w:r>
        <w:rPr>
          <w:rFonts w:hint="eastAsia" w:eastAsia="宋体" w:cs="宋体"/>
          <w:b/>
          <w:bCs/>
          <w:color w:val="000000"/>
          <w:kern w:val="0"/>
          <w:szCs w:val="24"/>
        </w:rPr>
        <w:t>4.毕业生升学原因分析</w:t>
      </w:r>
    </w:p>
    <w:p>
      <w:pPr>
        <w:widowControl/>
        <w:autoSpaceDE w:val="0"/>
        <w:autoSpaceDN w:val="0"/>
        <w:adjustRightInd w:val="0"/>
        <w:spacing w:line="480" w:lineRule="atLeast"/>
        <w:ind w:firstLine="480"/>
        <w:rPr>
          <w:rFonts w:eastAsia="宋体" w:cs="宋体"/>
          <w:color w:val="000000"/>
          <w:kern w:val="0"/>
          <w:szCs w:val="24"/>
        </w:rPr>
      </w:pPr>
      <w:r>
        <w:rPr>
          <w:rFonts w:hint="eastAsia" w:eastAsia="宋体" w:cs="宋体"/>
          <w:color w:val="000000"/>
          <w:kern w:val="0"/>
          <w:szCs w:val="24"/>
        </w:rPr>
        <w:t>调查显示，学校2020届毕业生选择在国内升学的主要原因是“增加择业资本，提升就业竞争力”（31.30%）、“提升学历层次”（28.24%）和“对专业感兴趣，愿深入学习”（22.14%）。对于毕业生而言，对专业知识掌握的熟练程度即求职的资本，通过提升学历层次能进一步提升专业知识结构体系，从而提升就业竞争力。详见下图。</w:t>
      </w:r>
    </w:p>
    <w:p>
      <w:pPr>
        <w:pStyle w:val="18"/>
        <w:ind w:firstLine="0" w:firstLineChars="0"/>
        <w:jc w:val="center"/>
      </w:pPr>
      <w:r>
        <w:drawing>
          <wp:inline distT="0" distB="0" distL="0" distR="0">
            <wp:extent cx="4876800" cy="2407920"/>
            <wp:effectExtent l="5080" t="4445" r="7620" b="13335"/>
            <wp:docPr id="58" name="图表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2"/>
        <w:ind w:firstLine="0" w:firstLineChars="0"/>
        <w:jc w:val="center"/>
        <w:rPr>
          <w:rFonts w:eastAsia="宋体" w:cs="宋体"/>
          <w:color w:val="000000"/>
          <w:kern w:val="0"/>
          <w:sz w:val="18"/>
          <w:szCs w:val="18"/>
        </w:rPr>
      </w:pPr>
      <w:r>
        <w:rPr>
          <w:rFonts w:hint="eastAsia" w:ascii="Times New Roman" w:hAnsi="Times New Roman" w:eastAsia="宋体" w:cs="宋体"/>
          <w:color w:val="000000"/>
          <w:kern w:val="0"/>
          <w:sz w:val="18"/>
          <w:szCs w:val="18"/>
        </w:rPr>
        <w:t>图2-5</w:t>
      </w:r>
      <w:r>
        <w:rPr>
          <w:rFonts w:ascii="Times New Roman" w:hAnsi="Times New Roman" w:eastAsia="宋体" w:cs="宋体"/>
          <w:color w:val="000000"/>
          <w:kern w:val="0"/>
          <w:sz w:val="18"/>
          <w:szCs w:val="18"/>
        </w:rPr>
        <w:t xml:space="preserve"> </w:t>
      </w:r>
      <w:r>
        <w:rPr>
          <w:rFonts w:hint="eastAsia" w:ascii="Times New Roman" w:hAnsi="Times New Roman" w:eastAsia="宋体" w:cs="宋体"/>
          <w:color w:val="000000"/>
          <w:kern w:val="0"/>
          <w:sz w:val="18"/>
          <w:szCs w:val="18"/>
        </w:rPr>
        <w:t>2020届毕业生升学原因</w:t>
      </w:r>
    </w:p>
    <w:p>
      <w:pPr>
        <w:widowControl/>
        <w:autoSpaceDE w:val="0"/>
        <w:autoSpaceDN w:val="0"/>
        <w:adjustRightInd w:val="0"/>
        <w:spacing w:line="480" w:lineRule="atLeast"/>
        <w:ind w:firstLine="482"/>
        <w:jc w:val="left"/>
        <w:outlineLvl w:val="3"/>
        <w:rPr>
          <w:rFonts w:eastAsia="宋体" w:cs="宋体"/>
          <w:b/>
          <w:bCs/>
          <w:color w:val="000000"/>
          <w:kern w:val="0"/>
          <w:szCs w:val="24"/>
        </w:rPr>
      </w:pPr>
      <w:r>
        <w:rPr>
          <w:rFonts w:hint="eastAsia" w:eastAsia="宋体" w:cs="宋体"/>
          <w:b/>
          <w:bCs/>
          <w:color w:val="000000"/>
          <w:kern w:val="0"/>
          <w:szCs w:val="24"/>
        </w:rPr>
        <w:t>5.毕业生升学学校类型</w:t>
      </w:r>
    </w:p>
    <w:p>
      <w:pPr>
        <w:widowControl/>
        <w:autoSpaceDE w:val="0"/>
        <w:autoSpaceDN w:val="0"/>
        <w:adjustRightInd w:val="0"/>
        <w:spacing w:line="480" w:lineRule="atLeast"/>
        <w:ind w:firstLine="480"/>
        <w:rPr>
          <w:rFonts w:eastAsia="宋体" w:cs="宋体"/>
          <w:color w:val="000000"/>
          <w:kern w:val="0"/>
          <w:szCs w:val="24"/>
        </w:rPr>
      </w:pPr>
      <w:r>
        <w:rPr>
          <w:rFonts w:hint="eastAsia" w:eastAsia="宋体" w:cs="宋体"/>
          <w:color w:val="000000"/>
          <w:kern w:val="0"/>
          <w:szCs w:val="24"/>
          <w:lang w:val="en-US" w:eastAsia="zh-CN"/>
        </w:rPr>
        <w:t>数据</w:t>
      </w:r>
      <w:r>
        <w:rPr>
          <w:rFonts w:hint="eastAsia" w:eastAsia="宋体" w:cs="宋体"/>
          <w:color w:val="000000"/>
          <w:kern w:val="0"/>
          <w:szCs w:val="24"/>
        </w:rPr>
        <w:t>显示，学校2020届毕业生国内升学的学校大部分是“国内其他高校”（48.09%）；其次是“国内重点本科高校”（35.11%）；最后是“国内双一流高校”（16.79%）。高校的综合实力越强，提供给学生的学习资源越好，可见毕业生在继续深造的时候都愿意进入更好的学校提升自己的学历层次。详见下图。</w:t>
      </w:r>
    </w:p>
    <w:p>
      <w:pPr>
        <w:pStyle w:val="18"/>
        <w:ind w:firstLine="0" w:firstLineChars="0"/>
        <w:jc w:val="center"/>
      </w:pPr>
      <w:r>
        <w:drawing>
          <wp:inline distT="0" distB="0" distL="0" distR="0">
            <wp:extent cx="4445000" cy="2534285"/>
            <wp:effectExtent l="4445" t="4445" r="8255" b="13970"/>
            <wp:docPr id="59" name="图表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图2-6</w:t>
      </w:r>
      <w:r>
        <w:rPr>
          <w:rFonts w:ascii="Times New Roman" w:hAnsi="Times New Roman" w:eastAsia="宋体" w:cs="宋体"/>
          <w:color w:val="000000"/>
          <w:kern w:val="0"/>
          <w:sz w:val="18"/>
          <w:szCs w:val="18"/>
        </w:rPr>
        <w:t xml:space="preserve"> </w:t>
      </w:r>
      <w:r>
        <w:rPr>
          <w:rFonts w:hint="eastAsia" w:ascii="Times New Roman" w:hAnsi="Times New Roman" w:eastAsia="宋体" w:cs="宋体"/>
          <w:color w:val="000000"/>
          <w:kern w:val="0"/>
          <w:sz w:val="18"/>
          <w:szCs w:val="18"/>
        </w:rPr>
        <w:t>2020届毕业生升学学校类型</w:t>
      </w:r>
    </w:p>
    <w:p>
      <w:pPr>
        <w:pStyle w:val="14"/>
      </w:pPr>
      <w:bookmarkStart w:id="173" w:name="_Toc29035"/>
      <w:bookmarkStart w:id="174" w:name="_Toc20173899"/>
      <w:bookmarkStart w:id="175" w:name="_Toc1040"/>
      <w:bookmarkStart w:id="176" w:name="_Toc3098"/>
      <w:bookmarkStart w:id="177" w:name="_Toc11006"/>
      <w:r>
        <w:rPr>
          <w:rFonts w:hint="eastAsia"/>
        </w:rPr>
        <w:t>（二）毕业生出国（</w:t>
      </w:r>
      <w:r>
        <w:rPr>
          <w:rFonts w:hint="eastAsia"/>
          <w:color w:val="000000"/>
        </w:rPr>
        <w:t>境</w:t>
      </w:r>
      <w:r>
        <w:rPr>
          <w:rFonts w:hint="eastAsia"/>
        </w:rPr>
        <w:t>）情况分析</w:t>
      </w:r>
      <w:bookmarkEnd w:id="173"/>
      <w:bookmarkEnd w:id="174"/>
      <w:bookmarkEnd w:id="175"/>
      <w:bookmarkEnd w:id="176"/>
      <w:bookmarkEnd w:id="177"/>
    </w:p>
    <w:p>
      <w:pPr>
        <w:widowControl/>
        <w:autoSpaceDE w:val="0"/>
        <w:autoSpaceDN w:val="0"/>
        <w:adjustRightInd w:val="0"/>
        <w:spacing w:before="156" w:beforeLines="50" w:after="156" w:afterLines="50"/>
        <w:ind w:firstLine="482"/>
        <w:jc w:val="left"/>
        <w:outlineLvl w:val="3"/>
        <w:rPr>
          <w:rFonts w:eastAsia="宋体" w:cs="宋体"/>
          <w:b/>
          <w:color w:val="000000"/>
          <w:kern w:val="0"/>
          <w:szCs w:val="24"/>
        </w:rPr>
      </w:pPr>
      <w:r>
        <w:rPr>
          <w:rFonts w:hint="eastAsia" w:eastAsia="宋体" w:cs="宋体"/>
          <w:b/>
          <w:color w:val="000000"/>
          <w:kern w:val="0"/>
          <w:szCs w:val="24"/>
        </w:rPr>
        <w:t>1.出国（境）总体及分院系分布</w:t>
      </w:r>
    </w:p>
    <w:p>
      <w:pPr>
        <w:widowControl/>
        <w:autoSpaceDE w:val="0"/>
        <w:autoSpaceDN w:val="0"/>
        <w:adjustRightInd w:val="0"/>
        <w:spacing w:line="480" w:lineRule="atLeast"/>
        <w:ind w:firstLine="480"/>
        <w:jc w:val="left"/>
        <w:rPr>
          <w:rFonts w:eastAsia="宋体" w:cs="宋体"/>
          <w:color w:val="000000"/>
          <w:kern w:val="0"/>
          <w:szCs w:val="24"/>
        </w:rPr>
      </w:pPr>
      <w:r>
        <w:rPr>
          <w:rFonts w:hint="eastAsia" w:eastAsia="宋体" w:cs="宋体"/>
          <w:color w:val="000000"/>
          <w:kern w:val="0"/>
          <w:szCs w:val="24"/>
        </w:rPr>
        <w:t>数据显示，学校2020届毕业生共有9人出国（境），占总毕业人数</w:t>
      </w:r>
      <w:r>
        <w:rPr>
          <w:rFonts w:eastAsia="宋体" w:cs="宋体"/>
          <w:color w:val="000000"/>
          <w:kern w:val="0"/>
          <w:szCs w:val="24"/>
        </w:rPr>
        <w:t>0.38</w:t>
      </w:r>
      <w:r>
        <w:rPr>
          <w:rFonts w:hint="eastAsia" w:eastAsia="宋体" w:cs="宋体"/>
          <w:color w:val="000000"/>
          <w:kern w:val="0"/>
          <w:szCs w:val="24"/>
        </w:rPr>
        <w:t>%。分院系来看，各院系出国（境）人数分别为：经济管理部1人，航空学部2人，信息电子学部2人，文理学部1人，艺术学部1人。详见下图。</w:t>
      </w:r>
    </w:p>
    <w:p>
      <w:pPr>
        <w:pStyle w:val="18"/>
        <w:ind w:firstLine="0" w:firstLineChars="0"/>
        <w:jc w:val="center"/>
        <w:rPr>
          <w:rFonts w:eastAsia="宋体" w:cs="宋体"/>
        </w:rPr>
      </w:pPr>
      <w:r>
        <w:drawing>
          <wp:inline distT="0" distB="0" distL="0" distR="0">
            <wp:extent cx="4464050" cy="1861185"/>
            <wp:effectExtent l="5080" t="5080" r="13970" b="1333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图2-7 2020届毕业生分院系出国（境）分布</w:t>
      </w:r>
    </w:p>
    <w:p>
      <w:pPr>
        <w:widowControl/>
        <w:autoSpaceDE w:val="0"/>
        <w:autoSpaceDN w:val="0"/>
        <w:adjustRightInd w:val="0"/>
        <w:spacing w:before="156" w:beforeLines="50" w:after="156" w:afterLines="50"/>
        <w:ind w:firstLine="482"/>
        <w:jc w:val="left"/>
        <w:outlineLvl w:val="3"/>
        <w:rPr>
          <w:rFonts w:eastAsia="宋体" w:cs="宋体"/>
          <w:b/>
          <w:bCs/>
          <w:color w:val="000000"/>
          <w:kern w:val="0"/>
          <w:szCs w:val="24"/>
        </w:rPr>
      </w:pPr>
      <w:r>
        <w:rPr>
          <w:rFonts w:hint="eastAsia" w:eastAsia="宋体" w:cs="宋体"/>
          <w:b/>
          <w:bCs/>
          <w:color w:val="000000"/>
          <w:kern w:val="0"/>
          <w:szCs w:val="24"/>
        </w:rPr>
        <w:t>2.出国（</w:t>
      </w:r>
      <w:r>
        <w:rPr>
          <w:rFonts w:hint="eastAsia" w:eastAsia="宋体" w:cs="宋体"/>
          <w:b/>
          <w:color w:val="000000"/>
          <w:kern w:val="0"/>
          <w:szCs w:val="24"/>
        </w:rPr>
        <w:t>境</w:t>
      </w:r>
      <w:r>
        <w:rPr>
          <w:rFonts w:hint="eastAsia" w:eastAsia="宋体" w:cs="宋体"/>
          <w:b/>
          <w:bCs/>
          <w:color w:val="000000"/>
          <w:kern w:val="0"/>
          <w:szCs w:val="24"/>
        </w:rPr>
        <w:t>）原因</w:t>
      </w:r>
    </w:p>
    <w:p>
      <w:pPr>
        <w:widowControl/>
        <w:autoSpaceDE w:val="0"/>
        <w:autoSpaceDN w:val="0"/>
        <w:adjustRightInd w:val="0"/>
        <w:spacing w:line="480" w:lineRule="atLeast"/>
        <w:ind w:firstLine="480"/>
        <w:rPr>
          <w:rFonts w:eastAsia="宋体" w:cs="宋体"/>
          <w:color w:val="000000"/>
          <w:kern w:val="0"/>
          <w:szCs w:val="24"/>
        </w:rPr>
      </w:pPr>
      <w:r>
        <w:rPr>
          <w:rFonts w:hint="eastAsia" w:eastAsia="宋体" w:cs="宋体"/>
          <w:color w:val="000000"/>
          <w:kern w:val="0"/>
          <w:szCs w:val="24"/>
        </w:rPr>
        <w:t>调查显示，毕业生选择出国（境）的原因主要是“提升综合竞争力”（36.36%）其次是“教学、科研水平先进”、“教育条件及教育方式好”和“增长见识，了解他国习俗文化”，均占比18.18%。表明现在毕业生出国（境）留学不仅仅是提升学历层次，更看重的是国（境）外的教育环境，国内学习完成后，通过国（境）外的学习弥补专业上的不足，提升综合竞争力，从而全面提升就业竞争力。</w:t>
      </w:r>
      <w:r>
        <w:rPr>
          <w:rFonts w:hint="eastAsia" w:eastAsia="宋体" w:cs="宋体"/>
          <w:color w:val="000000"/>
          <w:kern w:val="0"/>
          <w:szCs w:val="24"/>
          <w:lang w:val="en-US" w:eastAsia="zh-CN"/>
        </w:rPr>
        <w:t>详</w:t>
      </w:r>
      <w:r>
        <w:rPr>
          <w:rFonts w:hint="eastAsia" w:eastAsia="宋体" w:cs="宋体"/>
          <w:color w:val="000000"/>
          <w:kern w:val="0"/>
          <w:szCs w:val="24"/>
        </w:rPr>
        <w:t>见下图。</w:t>
      </w:r>
    </w:p>
    <w:p>
      <w:pPr>
        <w:widowControl/>
        <w:autoSpaceDE w:val="0"/>
        <w:autoSpaceDN w:val="0"/>
        <w:adjustRightInd w:val="0"/>
        <w:spacing w:line="420" w:lineRule="atLeast"/>
        <w:ind w:firstLine="0" w:firstLineChars="0"/>
        <w:jc w:val="center"/>
        <w:rPr>
          <w:rFonts w:eastAsia="宋体" w:cs="宋体"/>
          <w:color w:val="000000"/>
          <w:kern w:val="0"/>
          <w:szCs w:val="24"/>
        </w:rPr>
      </w:pPr>
      <w:r>
        <w:drawing>
          <wp:inline distT="0" distB="0" distL="0" distR="0">
            <wp:extent cx="4977765" cy="2115820"/>
            <wp:effectExtent l="4445" t="4445" r="8890" b="1333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图2-8 2020届毕业生出国（境）原因</w:t>
      </w:r>
    </w:p>
    <w:p>
      <w:pPr>
        <w:widowControl/>
        <w:autoSpaceDE w:val="0"/>
        <w:autoSpaceDN w:val="0"/>
        <w:adjustRightInd w:val="0"/>
        <w:spacing w:before="156" w:beforeLines="50" w:after="156" w:afterLines="50"/>
        <w:ind w:firstLine="482"/>
        <w:jc w:val="left"/>
        <w:outlineLvl w:val="3"/>
        <w:rPr>
          <w:rFonts w:eastAsia="宋体" w:cs="宋体"/>
          <w:b/>
          <w:bCs/>
          <w:color w:val="000000"/>
          <w:kern w:val="0"/>
          <w:szCs w:val="24"/>
        </w:rPr>
      </w:pPr>
      <w:r>
        <w:rPr>
          <w:rFonts w:hint="eastAsia" w:eastAsia="宋体" w:cs="宋体"/>
          <w:b/>
          <w:bCs/>
          <w:color w:val="000000"/>
          <w:kern w:val="0"/>
          <w:szCs w:val="24"/>
        </w:rPr>
        <w:t>3.出国（境）学校排名</w:t>
      </w:r>
    </w:p>
    <w:p>
      <w:pPr>
        <w:widowControl/>
        <w:autoSpaceDE w:val="0"/>
        <w:autoSpaceDN w:val="0"/>
        <w:adjustRightInd w:val="0"/>
        <w:spacing w:line="480" w:lineRule="atLeast"/>
        <w:ind w:firstLine="480"/>
        <w:jc w:val="left"/>
        <w:rPr>
          <w:rFonts w:eastAsia="宋体" w:cs="宋体"/>
          <w:color w:val="000000"/>
          <w:kern w:val="0"/>
          <w:szCs w:val="24"/>
        </w:rPr>
      </w:pPr>
      <w:r>
        <w:rPr>
          <w:rFonts w:hint="eastAsia" w:eastAsia="宋体" w:cs="宋体"/>
          <w:color w:val="000000"/>
          <w:kern w:val="0"/>
          <w:szCs w:val="24"/>
        </w:rPr>
        <w:t>调查显示，2020届毕业生出国（境）留学的大学排名主要在“201-300名”（36.36%），其次是在“101-200名”（27.27%），排名在“1-100名”和“301-400名”的学校，均占比18.18%。详见下图。</w:t>
      </w:r>
    </w:p>
    <w:p>
      <w:pPr>
        <w:pStyle w:val="18"/>
        <w:ind w:firstLine="0" w:firstLineChars="0"/>
        <w:jc w:val="center"/>
      </w:pPr>
      <w:r>
        <w:drawing>
          <wp:inline distT="0" distB="0" distL="0" distR="0">
            <wp:extent cx="4572000" cy="2743200"/>
            <wp:effectExtent l="4445" t="4445" r="8255" b="825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图2-9</w:t>
      </w:r>
      <w:r>
        <w:rPr>
          <w:rFonts w:ascii="Times New Roman" w:hAnsi="Times New Roman" w:eastAsia="宋体" w:cs="宋体"/>
          <w:color w:val="000000"/>
          <w:kern w:val="0"/>
          <w:sz w:val="18"/>
          <w:szCs w:val="18"/>
        </w:rPr>
        <w:t xml:space="preserve"> </w:t>
      </w:r>
      <w:r>
        <w:rPr>
          <w:rFonts w:hint="eastAsia" w:ascii="Times New Roman" w:hAnsi="Times New Roman" w:eastAsia="宋体" w:cs="宋体"/>
          <w:color w:val="000000"/>
          <w:kern w:val="0"/>
          <w:sz w:val="18"/>
          <w:szCs w:val="18"/>
        </w:rPr>
        <w:t>毕业生出国（境）学校排名情况</w:t>
      </w:r>
    </w:p>
    <w:bookmarkEnd w:id="28"/>
    <w:bookmarkEnd w:id="29"/>
    <w:bookmarkEnd w:id="163"/>
    <w:p>
      <w:pPr>
        <w:widowControl/>
        <w:autoSpaceDE w:val="0"/>
        <w:autoSpaceDN w:val="0"/>
        <w:adjustRightInd w:val="0"/>
        <w:spacing w:before="156" w:beforeLines="50" w:after="156" w:afterLines="50"/>
        <w:ind w:firstLine="482"/>
        <w:outlineLvl w:val="1"/>
        <w:rPr>
          <w:rFonts w:eastAsia="宋体" w:cs="宋体"/>
          <w:b/>
          <w:bCs/>
          <w:szCs w:val="24"/>
        </w:rPr>
      </w:pPr>
      <w:bookmarkStart w:id="178" w:name="_Toc531067799"/>
      <w:bookmarkStart w:id="179" w:name="_Toc30205"/>
      <w:bookmarkStart w:id="180" w:name="_Toc532482579"/>
      <w:bookmarkStart w:id="181" w:name="_Toc20173900"/>
      <w:bookmarkStart w:id="182" w:name="_Toc532634152"/>
      <w:bookmarkStart w:id="183" w:name="_Toc9536"/>
      <w:bookmarkStart w:id="184" w:name="_Toc1155"/>
      <w:bookmarkStart w:id="185" w:name="_Toc2110"/>
      <w:bookmarkStart w:id="186" w:name="_Toc459803125"/>
      <w:bookmarkStart w:id="187" w:name="_Toc531100467"/>
      <w:bookmarkStart w:id="188" w:name="_Toc469405919"/>
      <w:bookmarkStart w:id="189" w:name="_Toc471823425"/>
      <w:r>
        <w:rPr>
          <w:rFonts w:hint="eastAsia" w:eastAsia="宋体" w:cs="宋体"/>
          <w:b/>
          <w:bCs/>
          <w:szCs w:val="24"/>
        </w:rPr>
        <w:t>五、2020届毕业生自主创业情况分布</w:t>
      </w:r>
      <w:bookmarkEnd w:id="178"/>
      <w:bookmarkEnd w:id="179"/>
      <w:bookmarkEnd w:id="180"/>
      <w:bookmarkEnd w:id="181"/>
      <w:bookmarkEnd w:id="182"/>
      <w:bookmarkEnd w:id="183"/>
      <w:bookmarkEnd w:id="184"/>
      <w:bookmarkEnd w:id="185"/>
    </w:p>
    <w:p>
      <w:pPr>
        <w:pStyle w:val="14"/>
      </w:pPr>
      <w:bookmarkStart w:id="190" w:name="_Toc532634153"/>
      <w:bookmarkStart w:id="191" w:name="_Toc20173901"/>
      <w:bookmarkStart w:id="192" w:name="_Toc17319"/>
      <w:bookmarkStart w:id="193" w:name="_Toc26561"/>
      <w:bookmarkStart w:id="194" w:name="_Toc26233"/>
      <w:bookmarkStart w:id="195" w:name="_Toc23042"/>
      <w:r>
        <w:rPr>
          <w:rFonts w:hint="eastAsia"/>
        </w:rPr>
        <w:t>（一）毕业生自主创业总体情况</w:t>
      </w:r>
      <w:bookmarkEnd w:id="190"/>
      <w:bookmarkEnd w:id="191"/>
      <w:bookmarkEnd w:id="192"/>
      <w:bookmarkEnd w:id="193"/>
      <w:bookmarkEnd w:id="194"/>
      <w:bookmarkEnd w:id="195"/>
    </w:p>
    <w:p>
      <w:pPr>
        <w:ind w:firstLine="480"/>
      </w:pPr>
      <w:r>
        <w:rPr>
          <w:rFonts w:hint="eastAsia"/>
        </w:rPr>
        <w:t>数据显示，2020届毕业生共有14人选择自主创业，创业率为0.59%。分院系来看，经济管理学部的创业人数最多，有7人，占比0.98%；其次为航空学部（3人，0.95%），艺术学部（2人，0.70%），文理学部和机械材料学部最少，均只有一人选择自主创业。从毕业人数总数来看，选择创业的人并不多，可能与今年的就业形势有关，且自主创业相对于在企业就业而言，面临更大的风险。详见下表。</w:t>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表2-9 2020届毕业生自主创业情况</w:t>
      </w:r>
    </w:p>
    <w:p>
      <w:pPr>
        <w:pStyle w:val="21"/>
        <w:ind w:firstLine="360"/>
        <w:jc w:val="right"/>
        <w:rPr>
          <w:rFonts w:ascii="Times New Roman" w:hAnsi="Times New Roman" w:cs="宋体"/>
        </w:rPr>
      </w:pPr>
      <w:r>
        <w:rPr>
          <w:rFonts w:hint="eastAsia" w:ascii="Times New Roman" w:hAnsi="Times New Roman" w:cs="宋体"/>
        </w:rPr>
        <w:t>单位：人数（人）、比例（%）</w:t>
      </w:r>
    </w:p>
    <w:tbl>
      <w:tblPr>
        <w:tblStyle w:val="15"/>
        <w:tblW w:w="5000" w:type="pct"/>
        <w:tblInd w:w="0"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autofit"/>
        <w:tblCellMar>
          <w:top w:w="0" w:type="dxa"/>
          <w:left w:w="108" w:type="dxa"/>
          <w:bottom w:w="0" w:type="dxa"/>
          <w:right w:w="108" w:type="dxa"/>
        </w:tblCellMar>
      </w:tblPr>
      <w:tblGrid>
        <w:gridCol w:w="1829"/>
        <w:gridCol w:w="1727"/>
        <w:gridCol w:w="2583"/>
        <w:gridCol w:w="2383"/>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trPr>
        <w:tc>
          <w:tcPr>
            <w:tcW w:w="1073" w:type="pct"/>
            <w:tcBorders>
              <w:top w:val="single" w:color="5B9BD5" w:themeColor="accent1" w:sz="4" w:space="0"/>
              <w:left w:val="single" w:color="5B9BD5" w:themeColor="accent1" w:sz="4" w:space="0"/>
              <w:bottom w:val="single" w:color="5B9BD5" w:themeColor="accent1" w:sz="4" w:space="0"/>
              <w:right w:val="nil"/>
              <w:insideH w:val="single" w:sz="4" w:space="0"/>
              <w:insideV w:val="nil"/>
            </w:tcBorders>
            <w:shd w:val="clear" w:color="auto" w:fill="5B9BD5" w:themeFill="accent1"/>
            <w:noWrap/>
          </w:tcPr>
          <w:p>
            <w:pPr>
              <w:pStyle w:val="11"/>
              <w:rPr>
                <w:b w:val="0"/>
                <w:bCs w:val="0"/>
                <w:color w:val="FFFFFF" w:themeColor="background1"/>
                <w14:textFill>
                  <w14:solidFill>
                    <w14:schemeClr w14:val="bg1"/>
                  </w14:solidFill>
                </w14:textFill>
              </w:rPr>
            </w:pPr>
            <w:bookmarkStart w:id="196" w:name="_Toc20173902"/>
            <w:bookmarkStart w:id="197" w:name="_Toc532634154"/>
            <w:bookmarkStart w:id="198" w:name="_Toc531100455"/>
            <w:r>
              <w:rPr>
                <w:rFonts w:hint="eastAsia"/>
                <w:b/>
                <w:bCs/>
                <w:color w:val="FFFFFF" w:themeColor="background1"/>
                <w14:textFill>
                  <w14:solidFill>
                    <w14:schemeClr w14:val="bg1"/>
                  </w14:solidFill>
                </w14:textFill>
              </w:rPr>
              <w:t>院系</w:t>
            </w:r>
          </w:p>
        </w:tc>
        <w:tc>
          <w:tcPr>
            <w:tcW w:w="1013" w:type="pct"/>
            <w:tcBorders>
              <w:top w:val="single" w:color="5B9BD5" w:themeColor="accent1" w:sz="4" w:space="0"/>
              <w:bottom w:val="single" w:color="5B9BD5" w:themeColor="accent1" w:sz="4" w:space="0"/>
              <w:right w:val="nil"/>
              <w:insideH w:val="single" w:sz="4" w:space="0"/>
              <w:insideV w:val="nil"/>
            </w:tcBorders>
            <w:shd w:val="clear" w:color="auto" w:fill="5B9BD5" w:themeFill="accent1"/>
            <w:noWrap/>
          </w:tcPr>
          <w:p>
            <w:pPr>
              <w:pStyle w:val="11"/>
              <w:rPr>
                <w:b w:val="0"/>
                <w:bCs w:val="0"/>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创业人数</w:t>
            </w:r>
          </w:p>
        </w:tc>
        <w:tc>
          <w:tcPr>
            <w:tcW w:w="1515" w:type="pct"/>
            <w:tcBorders>
              <w:top w:val="single" w:color="5B9BD5" w:themeColor="accent1" w:sz="4" w:space="0"/>
              <w:bottom w:val="single" w:color="5B9BD5" w:themeColor="accent1" w:sz="4" w:space="0"/>
              <w:right w:val="nil"/>
              <w:insideH w:val="single" w:sz="4" w:space="0"/>
              <w:insideV w:val="nil"/>
            </w:tcBorders>
            <w:shd w:val="clear" w:color="auto" w:fill="5B9BD5" w:themeFill="accent1"/>
            <w:noWrap/>
          </w:tcPr>
          <w:p>
            <w:pPr>
              <w:pStyle w:val="11"/>
              <w:rPr>
                <w:b w:val="0"/>
                <w:bCs w:val="0"/>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毕业人数</w:t>
            </w:r>
          </w:p>
        </w:tc>
        <w:tc>
          <w:tcPr>
            <w:tcW w:w="1398" w:type="pct"/>
            <w:tcBorders>
              <w:top w:val="single" w:color="5B9BD5" w:themeColor="accent1" w:sz="4" w:space="0"/>
              <w:bottom w:val="single" w:color="5B9BD5" w:themeColor="accent1" w:sz="4" w:space="0"/>
              <w:right w:val="single" w:color="5B9BD5" w:themeColor="accent1" w:sz="4" w:space="0"/>
              <w:insideH w:val="single" w:sz="4" w:space="0"/>
              <w:insideV w:val="nil"/>
            </w:tcBorders>
            <w:shd w:val="clear" w:color="auto" w:fill="5B9BD5" w:themeFill="accent1"/>
            <w:noWrap/>
          </w:tcPr>
          <w:p>
            <w:pPr>
              <w:pStyle w:val="11"/>
              <w:rPr>
                <w:b w:val="0"/>
                <w:bCs w:val="0"/>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自主创业率</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trPr>
        <w:tc>
          <w:tcPr>
            <w:tcW w:w="1073" w:type="pct"/>
            <w:shd w:val="clear" w:color="auto" w:fill="DEEAF6" w:themeFill="accent1" w:themeFillTint="33"/>
            <w:noWrap/>
          </w:tcPr>
          <w:p>
            <w:pPr>
              <w:pStyle w:val="11"/>
              <w:rPr>
                <w:b/>
                <w:bCs/>
                <w:color w:val="000000"/>
              </w:rPr>
            </w:pPr>
            <w:r>
              <w:rPr>
                <w:rFonts w:hint="eastAsia"/>
                <w:b w:val="0"/>
                <w:bCs w:val="0"/>
              </w:rPr>
              <w:t>经济管理学部</w:t>
            </w:r>
          </w:p>
        </w:tc>
        <w:tc>
          <w:tcPr>
            <w:tcW w:w="1013" w:type="pct"/>
            <w:shd w:val="clear" w:color="auto" w:fill="DEEAF6" w:themeFill="accent1" w:themeFillTint="33"/>
            <w:noWrap/>
          </w:tcPr>
          <w:p>
            <w:pPr>
              <w:pStyle w:val="11"/>
              <w:rPr>
                <w:color w:val="000000"/>
              </w:rPr>
            </w:pPr>
            <w:r>
              <w:rPr>
                <w:rFonts w:hint="eastAsia"/>
              </w:rPr>
              <w:t>7</w:t>
            </w:r>
          </w:p>
        </w:tc>
        <w:tc>
          <w:tcPr>
            <w:tcW w:w="1515" w:type="pct"/>
            <w:shd w:val="clear" w:color="auto" w:fill="DEEAF6" w:themeFill="accent1" w:themeFillTint="33"/>
            <w:noWrap/>
          </w:tcPr>
          <w:p>
            <w:pPr>
              <w:pStyle w:val="11"/>
              <w:rPr>
                <w:color w:val="000000"/>
              </w:rPr>
            </w:pPr>
            <w:r>
              <w:rPr>
                <w:rFonts w:hint="eastAsia"/>
              </w:rPr>
              <w:t>715</w:t>
            </w:r>
          </w:p>
        </w:tc>
        <w:tc>
          <w:tcPr>
            <w:tcW w:w="1398" w:type="pct"/>
            <w:shd w:val="clear" w:color="auto" w:fill="DEEAF6" w:themeFill="accent1" w:themeFillTint="33"/>
            <w:noWrap/>
          </w:tcPr>
          <w:p>
            <w:pPr>
              <w:pStyle w:val="11"/>
              <w:rPr>
                <w:color w:val="000000"/>
              </w:rPr>
            </w:pPr>
            <w:r>
              <w:rPr>
                <w:rFonts w:hint="eastAsia"/>
              </w:rPr>
              <w:t xml:space="preserve">0.98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trPr>
        <w:tc>
          <w:tcPr>
            <w:tcW w:w="1073" w:type="pct"/>
            <w:noWrap/>
          </w:tcPr>
          <w:p>
            <w:pPr>
              <w:pStyle w:val="11"/>
              <w:rPr>
                <w:b/>
                <w:bCs/>
                <w:color w:val="000000"/>
              </w:rPr>
            </w:pPr>
            <w:r>
              <w:rPr>
                <w:rFonts w:hint="eastAsia"/>
                <w:b w:val="0"/>
                <w:bCs w:val="0"/>
              </w:rPr>
              <w:t>航空学部</w:t>
            </w:r>
          </w:p>
        </w:tc>
        <w:tc>
          <w:tcPr>
            <w:tcW w:w="1013" w:type="pct"/>
            <w:noWrap/>
          </w:tcPr>
          <w:p>
            <w:pPr>
              <w:pStyle w:val="11"/>
              <w:rPr>
                <w:color w:val="000000"/>
              </w:rPr>
            </w:pPr>
            <w:r>
              <w:rPr>
                <w:rFonts w:hint="eastAsia"/>
              </w:rPr>
              <w:t>3</w:t>
            </w:r>
          </w:p>
        </w:tc>
        <w:tc>
          <w:tcPr>
            <w:tcW w:w="1515" w:type="pct"/>
            <w:noWrap/>
          </w:tcPr>
          <w:p>
            <w:pPr>
              <w:pStyle w:val="11"/>
              <w:rPr>
                <w:color w:val="000000"/>
              </w:rPr>
            </w:pPr>
            <w:r>
              <w:rPr>
                <w:rFonts w:hint="eastAsia"/>
              </w:rPr>
              <w:t>316</w:t>
            </w:r>
          </w:p>
        </w:tc>
        <w:tc>
          <w:tcPr>
            <w:tcW w:w="1398" w:type="pct"/>
            <w:noWrap/>
          </w:tcPr>
          <w:p>
            <w:pPr>
              <w:pStyle w:val="11"/>
              <w:rPr>
                <w:color w:val="000000"/>
              </w:rPr>
            </w:pPr>
            <w:r>
              <w:rPr>
                <w:rFonts w:hint="eastAsia"/>
              </w:rPr>
              <w:t xml:space="preserve">0.95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trPr>
        <w:tc>
          <w:tcPr>
            <w:tcW w:w="1073" w:type="pct"/>
            <w:shd w:val="clear" w:color="auto" w:fill="DEEAF6" w:themeFill="accent1" w:themeFillTint="33"/>
            <w:noWrap/>
          </w:tcPr>
          <w:p>
            <w:pPr>
              <w:pStyle w:val="11"/>
              <w:rPr>
                <w:b/>
                <w:bCs/>
                <w:color w:val="000000"/>
              </w:rPr>
            </w:pPr>
            <w:r>
              <w:rPr>
                <w:rFonts w:hint="eastAsia"/>
                <w:b w:val="0"/>
                <w:bCs w:val="0"/>
              </w:rPr>
              <w:t>艺术学部</w:t>
            </w:r>
          </w:p>
        </w:tc>
        <w:tc>
          <w:tcPr>
            <w:tcW w:w="1013" w:type="pct"/>
            <w:shd w:val="clear" w:color="auto" w:fill="DEEAF6" w:themeFill="accent1" w:themeFillTint="33"/>
            <w:noWrap/>
          </w:tcPr>
          <w:p>
            <w:pPr>
              <w:pStyle w:val="11"/>
              <w:rPr>
                <w:color w:val="000000"/>
              </w:rPr>
            </w:pPr>
            <w:r>
              <w:rPr>
                <w:rFonts w:hint="eastAsia"/>
              </w:rPr>
              <w:t>2</w:t>
            </w:r>
          </w:p>
        </w:tc>
        <w:tc>
          <w:tcPr>
            <w:tcW w:w="1515" w:type="pct"/>
            <w:shd w:val="clear" w:color="auto" w:fill="DEEAF6" w:themeFill="accent1" w:themeFillTint="33"/>
            <w:noWrap/>
          </w:tcPr>
          <w:p>
            <w:pPr>
              <w:pStyle w:val="11"/>
              <w:rPr>
                <w:color w:val="000000"/>
              </w:rPr>
            </w:pPr>
            <w:r>
              <w:rPr>
                <w:rFonts w:hint="eastAsia"/>
              </w:rPr>
              <w:t>284</w:t>
            </w:r>
          </w:p>
        </w:tc>
        <w:tc>
          <w:tcPr>
            <w:tcW w:w="1398" w:type="pct"/>
            <w:shd w:val="clear" w:color="auto" w:fill="DEEAF6" w:themeFill="accent1" w:themeFillTint="33"/>
            <w:noWrap/>
          </w:tcPr>
          <w:p>
            <w:pPr>
              <w:pStyle w:val="11"/>
              <w:rPr>
                <w:color w:val="000000"/>
              </w:rPr>
            </w:pPr>
            <w:r>
              <w:rPr>
                <w:rFonts w:hint="eastAsia"/>
              </w:rPr>
              <w:t xml:space="preserve">0.70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trPr>
        <w:tc>
          <w:tcPr>
            <w:tcW w:w="1073" w:type="pct"/>
            <w:noWrap/>
          </w:tcPr>
          <w:p>
            <w:pPr>
              <w:pStyle w:val="11"/>
              <w:rPr>
                <w:b/>
                <w:bCs/>
                <w:color w:val="000000"/>
              </w:rPr>
            </w:pPr>
            <w:r>
              <w:rPr>
                <w:rFonts w:hint="eastAsia"/>
                <w:b w:val="0"/>
                <w:bCs w:val="0"/>
              </w:rPr>
              <w:t>文理学部</w:t>
            </w:r>
          </w:p>
        </w:tc>
        <w:tc>
          <w:tcPr>
            <w:tcW w:w="1013" w:type="pct"/>
            <w:noWrap/>
          </w:tcPr>
          <w:p>
            <w:pPr>
              <w:pStyle w:val="11"/>
              <w:rPr>
                <w:color w:val="000000"/>
              </w:rPr>
            </w:pPr>
            <w:r>
              <w:rPr>
                <w:rFonts w:hint="eastAsia"/>
              </w:rPr>
              <w:t>1</w:t>
            </w:r>
          </w:p>
        </w:tc>
        <w:tc>
          <w:tcPr>
            <w:tcW w:w="1515" w:type="pct"/>
            <w:noWrap/>
          </w:tcPr>
          <w:p>
            <w:pPr>
              <w:pStyle w:val="11"/>
              <w:rPr>
                <w:color w:val="000000"/>
              </w:rPr>
            </w:pPr>
            <w:r>
              <w:rPr>
                <w:rFonts w:hint="eastAsia"/>
              </w:rPr>
              <w:t>192</w:t>
            </w:r>
          </w:p>
        </w:tc>
        <w:tc>
          <w:tcPr>
            <w:tcW w:w="1398" w:type="pct"/>
            <w:noWrap/>
          </w:tcPr>
          <w:p>
            <w:pPr>
              <w:pStyle w:val="11"/>
              <w:rPr>
                <w:color w:val="000000"/>
              </w:rPr>
            </w:pPr>
            <w:r>
              <w:rPr>
                <w:rFonts w:hint="eastAsia"/>
              </w:rPr>
              <w:t xml:space="preserve">0.52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trPr>
        <w:tc>
          <w:tcPr>
            <w:tcW w:w="1073" w:type="pct"/>
            <w:shd w:val="clear" w:color="auto" w:fill="DEEAF6" w:themeFill="accent1" w:themeFillTint="33"/>
            <w:noWrap/>
          </w:tcPr>
          <w:p>
            <w:pPr>
              <w:pStyle w:val="11"/>
              <w:rPr>
                <w:b/>
                <w:bCs/>
                <w:color w:val="000000"/>
              </w:rPr>
            </w:pPr>
            <w:r>
              <w:rPr>
                <w:rFonts w:hint="eastAsia"/>
                <w:b w:val="0"/>
                <w:bCs w:val="0"/>
              </w:rPr>
              <w:t>机械材料学部</w:t>
            </w:r>
          </w:p>
        </w:tc>
        <w:tc>
          <w:tcPr>
            <w:tcW w:w="1013" w:type="pct"/>
            <w:shd w:val="clear" w:color="auto" w:fill="DEEAF6" w:themeFill="accent1" w:themeFillTint="33"/>
            <w:noWrap/>
          </w:tcPr>
          <w:p>
            <w:pPr>
              <w:pStyle w:val="11"/>
              <w:rPr>
                <w:color w:val="000000"/>
              </w:rPr>
            </w:pPr>
            <w:r>
              <w:rPr>
                <w:rFonts w:hint="eastAsia"/>
              </w:rPr>
              <w:t>1</w:t>
            </w:r>
          </w:p>
        </w:tc>
        <w:tc>
          <w:tcPr>
            <w:tcW w:w="1515" w:type="pct"/>
            <w:shd w:val="clear" w:color="auto" w:fill="DEEAF6" w:themeFill="accent1" w:themeFillTint="33"/>
            <w:noWrap/>
          </w:tcPr>
          <w:p>
            <w:pPr>
              <w:pStyle w:val="11"/>
              <w:rPr>
                <w:color w:val="000000"/>
              </w:rPr>
            </w:pPr>
            <w:r>
              <w:rPr>
                <w:rFonts w:hint="eastAsia"/>
              </w:rPr>
              <w:t>430</w:t>
            </w:r>
          </w:p>
        </w:tc>
        <w:tc>
          <w:tcPr>
            <w:tcW w:w="1398" w:type="pct"/>
            <w:shd w:val="clear" w:color="auto" w:fill="DEEAF6" w:themeFill="accent1" w:themeFillTint="33"/>
            <w:noWrap/>
          </w:tcPr>
          <w:p>
            <w:pPr>
              <w:pStyle w:val="11"/>
              <w:rPr>
                <w:color w:val="000000"/>
              </w:rPr>
            </w:pPr>
            <w:r>
              <w:rPr>
                <w:rFonts w:hint="eastAsia"/>
              </w:rPr>
              <w:t xml:space="preserve">0.23 </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270" w:hRule="atLeast"/>
        </w:trPr>
        <w:tc>
          <w:tcPr>
            <w:tcW w:w="1073" w:type="pct"/>
            <w:noWrap/>
          </w:tcPr>
          <w:p>
            <w:pPr>
              <w:pStyle w:val="11"/>
              <w:rPr>
                <w:b w:val="0"/>
                <w:bCs w:val="0"/>
                <w:color w:val="000000"/>
              </w:rPr>
            </w:pPr>
            <w:r>
              <w:rPr>
                <w:rFonts w:hint="eastAsia"/>
                <w:b/>
                <w:bCs/>
              </w:rPr>
              <w:t>总计</w:t>
            </w:r>
          </w:p>
        </w:tc>
        <w:tc>
          <w:tcPr>
            <w:tcW w:w="1013" w:type="pct"/>
            <w:noWrap/>
          </w:tcPr>
          <w:p>
            <w:pPr>
              <w:pStyle w:val="11"/>
              <w:rPr>
                <w:b/>
                <w:bCs/>
                <w:color w:val="000000"/>
              </w:rPr>
            </w:pPr>
            <w:r>
              <w:rPr>
                <w:rFonts w:hint="eastAsia"/>
                <w:b/>
                <w:bCs/>
              </w:rPr>
              <w:t>14</w:t>
            </w:r>
          </w:p>
        </w:tc>
        <w:tc>
          <w:tcPr>
            <w:tcW w:w="1515" w:type="pct"/>
            <w:noWrap/>
          </w:tcPr>
          <w:p>
            <w:pPr>
              <w:pStyle w:val="11"/>
              <w:rPr>
                <w:b/>
                <w:bCs/>
                <w:color w:val="000000"/>
              </w:rPr>
            </w:pPr>
            <w:r>
              <w:rPr>
                <w:rFonts w:hint="eastAsia"/>
                <w:b/>
                <w:bCs/>
              </w:rPr>
              <w:t>2387</w:t>
            </w:r>
          </w:p>
        </w:tc>
        <w:tc>
          <w:tcPr>
            <w:tcW w:w="1398" w:type="pct"/>
            <w:noWrap/>
          </w:tcPr>
          <w:p>
            <w:pPr>
              <w:pStyle w:val="11"/>
              <w:rPr>
                <w:b/>
                <w:bCs/>
                <w:color w:val="000000"/>
              </w:rPr>
            </w:pPr>
            <w:r>
              <w:rPr>
                <w:rFonts w:hint="eastAsia"/>
                <w:b/>
                <w:bCs/>
              </w:rPr>
              <w:t xml:space="preserve">0.59 </w:t>
            </w:r>
          </w:p>
        </w:tc>
      </w:tr>
    </w:tbl>
    <w:p>
      <w:pPr>
        <w:pStyle w:val="14"/>
      </w:pPr>
      <w:bookmarkStart w:id="199" w:name="_Toc23927"/>
      <w:bookmarkStart w:id="200" w:name="_Toc9467"/>
      <w:bookmarkStart w:id="201" w:name="_Toc19319"/>
      <w:bookmarkStart w:id="202" w:name="_Toc21724"/>
      <w:r>
        <w:rPr>
          <w:rFonts w:hint="eastAsia"/>
        </w:rPr>
        <w:t>（二）毕业生创业的原因</w:t>
      </w:r>
      <w:bookmarkEnd w:id="196"/>
      <w:bookmarkEnd w:id="197"/>
      <w:bookmarkEnd w:id="198"/>
      <w:bookmarkEnd w:id="199"/>
      <w:bookmarkEnd w:id="200"/>
      <w:bookmarkEnd w:id="201"/>
      <w:bookmarkEnd w:id="202"/>
    </w:p>
    <w:p>
      <w:pPr>
        <w:pStyle w:val="10"/>
        <w:spacing w:before="156" w:after="156"/>
        <w:ind w:firstLine="480"/>
        <w:rPr>
          <w:rFonts w:ascii="Times New Roman" w:hAnsi="Times New Roman"/>
        </w:rPr>
      </w:pPr>
      <w:r>
        <w:rPr>
          <w:rFonts w:hint="eastAsia" w:ascii="Times New Roman" w:hAnsi="Times New Roman"/>
          <w:color w:val="000000"/>
          <w:szCs w:val="24"/>
        </w:rPr>
        <w:t>调查显示</w:t>
      </w:r>
      <w:r>
        <w:rPr>
          <w:rFonts w:hint="eastAsia" w:ascii="Times New Roman" w:hAnsi="Times New Roman"/>
        </w:rPr>
        <w:t>，2020届毕业生自主创业的首要原因是“实现个人理想及价值”，占比为31.71%；其次，有29.27%的毕业生是因为“受他人邀请创业”，有24.39%的毕业生是因为“有好的创业项目”。此外，还有4.88%的毕业生是因为“未找到合适的工作”而创业。这表明，在当前大学生创业市场上，大多是想实现个人价值以及追逐理想而进入创业队伍。详见下图。</w:t>
      </w:r>
    </w:p>
    <w:p>
      <w:pPr>
        <w:pStyle w:val="11"/>
      </w:pPr>
      <w:r>
        <w:drawing>
          <wp:inline distT="0" distB="0" distL="0" distR="0">
            <wp:extent cx="4711065" cy="2731135"/>
            <wp:effectExtent l="4445" t="4445" r="8890" b="762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ascii="Times New Roman" w:hAnsi="Times New Roman" w:eastAsia="宋体" w:cs="宋体"/>
          <w:color w:val="000000"/>
          <w:kern w:val="0"/>
          <w:sz w:val="18"/>
          <w:szCs w:val="18"/>
        </w:rPr>
        <w:t>图2-10 2020届毕业生自主创业的原因</w:t>
      </w:r>
    </w:p>
    <w:p>
      <w:pPr>
        <w:pStyle w:val="14"/>
      </w:pPr>
      <w:bookmarkStart w:id="203" w:name="_Toc2253"/>
      <w:bookmarkStart w:id="204" w:name="_Toc20173904"/>
      <w:bookmarkStart w:id="205" w:name="_Toc531100457"/>
      <w:bookmarkStart w:id="206" w:name="_Toc532634156"/>
      <w:bookmarkStart w:id="207" w:name="_Toc14919"/>
      <w:bookmarkStart w:id="208" w:name="_Toc30351"/>
      <w:bookmarkStart w:id="209" w:name="_Toc19917"/>
      <w:r>
        <w:rPr>
          <w:rFonts w:hint="eastAsia"/>
        </w:rPr>
        <w:t>（三）毕业生自主创业的形式</w:t>
      </w:r>
      <w:bookmarkEnd w:id="203"/>
      <w:bookmarkEnd w:id="204"/>
      <w:bookmarkEnd w:id="205"/>
      <w:bookmarkEnd w:id="206"/>
      <w:bookmarkEnd w:id="207"/>
      <w:bookmarkEnd w:id="208"/>
      <w:bookmarkEnd w:id="209"/>
    </w:p>
    <w:p>
      <w:pPr>
        <w:pStyle w:val="10"/>
        <w:spacing w:before="156" w:after="156"/>
        <w:ind w:firstLine="480"/>
        <w:rPr>
          <w:rFonts w:ascii="Times New Roman" w:hAnsi="Times New Roman"/>
        </w:rPr>
      </w:pPr>
      <w:r>
        <w:rPr>
          <w:rFonts w:hint="eastAsia" w:ascii="Times New Roman" w:hAnsi="Times New Roman"/>
        </w:rPr>
        <w:t>调查显示，2020届毕业生创业的主要形式是“从事企业创业”，占比48.78%，其次是“从事非企业创业”，占比26.83%，再次是“从事网络创业”，占比21.95%， “在创业载体创业”的占比最少，仅占2.44%。详见下图。</w:t>
      </w:r>
    </w:p>
    <w:p>
      <w:pPr>
        <w:pStyle w:val="11"/>
        <w:rPr>
          <w:rFonts w:eastAsia="宋体" w:cs="宋体"/>
        </w:rPr>
      </w:pPr>
      <w:r>
        <w:drawing>
          <wp:inline distT="0" distB="0" distL="0" distR="0">
            <wp:extent cx="4425315" cy="2590800"/>
            <wp:effectExtent l="4445" t="4445" r="15240" b="8255"/>
            <wp:docPr id="60" name="图表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图2-11 2020届毕业生创业主要形式</w:t>
      </w:r>
    </w:p>
    <w:p>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sz w:val="18"/>
          <w:szCs w:val="18"/>
        </w:rPr>
      </w:pPr>
      <w:r>
        <w:rPr>
          <w:rFonts w:hint="eastAsia"/>
          <w:b/>
          <w:bCs/>
          <w:sz w:val="18"/>
          <w:szCs w:val="18"/>
        </w:rPr>
        <w:t>注：</w:t>
      </w:r>
      <w:r>
        <w:rPr>
          <w:rFonts w:hint="eastAsia"/>
          <w:sz w:val="18"/>
          <w:szCs w:val="18"/>
        </w:rPr>
        <w:t>从事企业创业：指在工商部门新注册登记的股份有限公司或有限责任公司股东、合伙企业合伙人、个人独资企业投资者、个体工商经营者中的创业者)；从事非企业创业：指在民政部门新注册登记的民办非企业单位任负责人、法定代表人、合伙人的创业者；从事网络创业：指在依法新设立的其他经营实体任举办人，或者经有关部门认定的网络创业者；在创业载体创业：指在各类依法设立的创业孵化基地、创业园等创业载体内从事创业活动且不属于上列三类人员的创业者。</w:t>
      </w:r>
    </w:p>
    <w:p>
      <w:pPr>
        <w:widowControl/>
        <w:spacing w:before="156" w:beforeLines="50" w:after="156" w:afterLines="50" w:line="360" w:lineRule="exact"/>
        <w:ind w:firstLine="482" w:firstLineChars="0"/>
        <w:jc w:val="left"/>
        <w:outlineLvl w:val="2"/>
        <w:rPr>
          <w:rFonts w:eastAsia="宋体" w:cs="宋体"/>
          <w:b/>
          <w:kern w:val="0"/>
          <w:szCs w:val="24"/>
        </w:rPr>
      </w:pPr>
      <w:bookmarkStart w:id="210" w:name="_Toc22765"/>
      <w:bookmarkStart w:id="211" w:name="_Toc56507002"/>
      <w:bookmarkStart w:id="212" w:name="_Toc16874"/>
      <w:bookmarkStart w:id="213" w:name="_Toc14078"/>
      <w:bookmarkStart w:id="214" w:name="_Toc14509"/>
      <w:r>
        <w:rPr>
          <w:rFonts w:hint="eastAsia" w:eastAsia="宋体" w:cs="宋体"/>
          <w:b/>
          <w:kern w:val="0"/>
          <w:szCs w:val="24"/>
        </w:rPr>
        <w:t>（四）毕业生自主创业的方式</w:t>
      </w:r>
      <w:bookmarkEnd w:id="210"/>
      <w:bookmarkEnd w:id="211"/>
      <w:bookmarkEnd w:id="212"/>
      <w:bookmarkEnd w:id="213"/>
      <w:bookmarkEnd w:id="214"/>
    </w:p>
    <w:p>
      <w:pPr>
        <w:autoSpaceDE w:val="0"/>
        <w:autoSpaceDN w:val="0"/>
        <w:adjustRightInd w:val="0"/>
        <w:ind w:firstLine="480"/>
        <w:rPr>
          <w:rFonts w:eastAsia="宋体" w:cs="宋体"/>
          <w:color w:val="000000"/>
          <w:kern w:val="0"/>
          <w:szCs w:val="18"/>
        </w:rPr>
      </w:pPr>
      <w:r>
        <w:rPr>
          <w:rFonts w:hint="eastAsia" w:eastAsia="宋体" w:cs="宋体"/>
          <w:color w:val="000000"/>
          <w:kern w:val="0"/>
          <w:szCs w:val="24"/>
        </w:rPr>
        <w:t>调查显示</w:t>
      </w:r>
      <w:r>
        <w:rPr>
          <w:rFonts w:hint="eastAsia" w:eastAsia="宋体" w:cs="宋体"/>
          <w:color w:val="000000"/>
          <w:kern w:val="0"/>
          <w:szCs w:val="18"/>
        </w:rPr>
        <w:t>，</w:t>
      </w:r>
      <w:r>
        <w:rPr>
          <w:rFonts w:hint="eastAsia" w:eastAsia="宋体" w:cs="宋体"/>
          <w:color w:val="000000"/>
          <w:kern w:val="0"/>
          <w:szCs w:val="24"/>
        </w:rPr>
        <w:t>毕业生自主创业的主要方式是“与人合伙创业”，占比43.90%，其次为“个人创业”，占比34.15%，“带领团队创业”的最少，占比21.95%。可见毕业生在学校可以多培养自己的合作与管理意识，有助于创业时具备统筹的能力。详见下图。</w:t>
      </w:r>
      <w:r>
        <w:rPr>
          <w:rFonts w:hint="eastAsia" w:eastAsia="宋体" w:cs="宋体"/>
          <w:kern w:val="0"/>
          <w:szCs w:val="24"/>
        </w:rPr>
        <w:t xml:space="preserve">  </w:t>
      </w:r>
    </w:p>
    <w:p>
      <w:pPr>
        <w:pStyle w:val="11"/>
        <w:rPr>
          <w:rFonts w:eastAsia="宋体" w:cs="宋体"/>
          <w:color w:val="000000"/>
          <w:kern w:val="0"/>
        </w:rPr>
      </w:pPr>
      <w:r>
        <w:drawing>
          <wp:inline distT="0" distB="0" distL="0" distR="0">
            <wp:extent cx="4488180" cy="2482850"/>
            <wp:effectExtent l="4445" t="4445" r="15875" b="14605"/>
            <wp:docPr id="62" name="图表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图2-12 2020届毕业生创业主要方式</w:t>
      </w:r>
    </w:p>
    <w:p>
      <w:pPr>
        <w:pStyle w:val="14"/>
      </w:pPr>
      <w:bookmarkStart w:id="215" w:name="_Toc531100458"/>
      <w:bookmarkStart w:id="216" w:name="_Toc20173905"/>
      <w:bookmarkStart w:id="217" w:name="_Toc532634157"/>
      <w:bookmarkStart w:id="218" w:name="_Toc31957"/>
      <w:bookmarkStart w:id="219" w:name="_Toc2336"/>
      <w:bookmarkStart w:id="220" w:name="_Toc188"/>
      <w:bookmarkStart w:id="221" w:name="_Toc99"/>
      <w:r>
        <w:rPr>
          <w:rFonts w:hint="eastAsia"/>
        </w:rPr>
        <w:t>（五）毕业生创业资金来源</w:t>
      </w:r>
      <w:bookmarkEnd w:id="215"/>
      <w:bookmarkEnd w:id="216"/>
      <w:bookmarkEnd w:id="217"/>
      <w:bookmarkEnd w:id="218"/>
      <w:bookmarkEnd w:id="219"/>
      <w:bookmarkEnd w:id="220"/>
      <w:bookmarkEnd w:id="221"/>
    </w:p>
    <w:p>
      <w:pPr>
        <w:pStyle w:val="10"/>
        <w:spacing w:before="156" w:after="156"/>
        <w:ind w:firstLine="480"/>
        <w:rPr>
          <w:rFonts w:ascii="Times New Roman" w:hAnsi="Times New Roman"/>
        </w:rPr>
      </w:pPr>
      <w:r>
        <w:rPr>
          <w:rFonts w:hint="eastAsia" w:ascii="Times New Roman" w:hAnsi="Times New Roman"/>
        </w:rPr>
        <w:t>调查显示，毕业生创业资金除“其他”来源外，“父母资助”排在第一位，占比为39.02%，表明毕业生的创业还是想得到父母的支持；其次是“创业扶持基金”表明政府对毕业生自主创业大力支持；再次是“风险投资”，占比为12.20%，表明毕业生创业项目难以得到资本市场的青睐且毕业生融资意识有待加强。学校应加强毕业生创业培训与指导，协助提升创业项目的含金量，加大融资力度。详见下图。</w:t>
      </w:r>
    </w:p>
    <w:p>
      <w:pPr>
        <w:pStyle w:val="11"/>
      </w:pPr>
      <w:r>
        <w:drawing>
          <wp:inline distT="0" distB="0" distL="0" distR="0">
            <wp:extent cx="4895850" cy="2997835"/>
            <wp:effectExtent l="4445" t="4445" r="14605" b="7620"/>
            <wp:docPr id="64" name="图表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图2-13 2020届毕业生创业资金来源</w:t>
      </w:r>
    </w:p>
    <w:p>
      <w:pPr>
        <w:pStyle w:val="14"/>
      </w:pPr>
      <w:bookmarkStart w:id="222" w:name="_Toc20173906"/>
      <w:bookmarkStart w:id="223" w:name="_Toc531100459"/>
      <w:bookmarkStart w:id="224" w:name="_Toc532634158"/>
      <w:bookmarkStart w:id="225" w:name="_Toc29750"/>
      <w:bookmarkStart w:id="226" w:name="_Toc15118"/>
      <w:bookmarkStart w:id="227" w:name="_Toc20940"/>
      <w:bookmarkStart w:id="228" w:name="_Toc13298"/>
      <w:bookmarkStart w:id="229" w:name="_Toc531100460"/>
      <w:bookmarkStart w:id="230" w:name="_Toc532634159"/>
      <w:r>
        <w:rPr>
          <w:rFonts w:hint="eastAsia"/>
        </w:rPr>
        <w:t>（六）毕业生</w:t>
      </w:r>
      <w:bookmarkEnd w:id="222"/>
      <w:bookmarkEnd w:id="223"/>
      <w:bookmarkEnd w:id="224"/>
      <w:r>
        <w:rPr>
          <w:rFonts w:hint="eastAsia"/>
        </w:rPr>
        <w:t>希望学校提供的支持</w:t>
      </w:r>
      <w:bookmarkEnd w:id="225"/>
      <w:bookmarkEnd w:id="226"/>
      <w:bookmarkEnd w:id="227"/>
      <w:bookmarkEnd w:id="228"/>
    </w:p>
    <w:p>
      <w:pPr>
        <w:pStyle w:val="10"/>
        <w:spacing w:before="156" w:after="156"/>
        <w:ind w:firstLine="480"/>
        <w:rPr>
          <w:rFonts w:ascii="Times New Roman" w:hAnsi="Times New Roman"/>
        </w:rPr>
      </w:pPr>
      <w:r>
        <w:rPr>
          <w:rFonts w:hint="eastAsia" w:ascii="Times New Roman" w:hAnsi="Times New Roman"/>
        </w:rPr>
        <w:t>调研显示，在创业人群中，大多数毕业生希望学校能够提供的帮助是“创业协会或俱乐部”（41.46</w:t>
      </w:r>
      <w:r>
        <w:rPr>
          <w:rFonts w:ascii="Times New Roman" w:hAnsi="Times New Roman"/>
        </w:rPr>
        <w:t>%</w:t>
      </w:r>
      <w:r>
        <w:rPr>
          <w:rFonts w:hint="eastAsia" w:ascii="Times New Roman" w:hAnsi="Times New Roman"/>
        </w:rPr>
        <w:t>）、“创业相关课程”（34.15%）和“创业实训与模拟（如仿真实训、沙盘）”（26.83</w:t>
      </w:r>
      <w:r>
        <w:rPr>
          <w:rFonts w:ascii="Times New Roman" w:hAnsi="Times New Roman"/>
        </w:rPr>
        <w:t>%</w:t>
      </w:r>
      <w:r>
        <w:rPr>
          <w:rFonts w:hint="eastAsia" w:ascii="Times New Roman" w:hAnsi="Times New Roman"/>
        </w:rPr>
        <w:t>），少数毕业生希望学校能提供“创业师资队伍建设”（9.76</w:t>
      </w:r>
      <w:r>
        <w:rPr>
          <w:rFonts w:ascii="Times New Roman" w:hAnsi="Times New Roman"/>
        </w:rPr>
        <w:t>%</w:t>
      </w:r>
      <w:r>
        <w:rPr>
          <w:rFonts w:hint="eastAsia" w:ascii="Times New Roman" w:hAnsi="Times New Roman"/>
        </w:rPr>
        <w:t>）和“在线创业课资源”（9.76</w:t>
      </w:r>
      <w:r>
        <w:rPr>
          <w:rFonts w:ascii="Times New Roman" w:hAnsi="Times New Roman"/>
        </w:rPr>
        <w:t>%</w:t>
      </w:r>
      <w:r>
        <w:rPr>
          <w:rFonts w:hint="eastAsia" w:ascii="Times New Roman" w:hAnsi="Times New Roman"/>
        </w:rPr>
        <w:t>）。详见下图。</w:t>
      </w:r>
    </w:p>
    <w:p>
      <w:pPr>
        <w:pStyle w:val="11"/>
      </w:pPr>
      <w:r>
        <w:drawing>
          <wp:inline distT="0" distB="0" distL="0" distR="0">
            <wp:extent cx="5226050" cy="3131185"/>
            <wp:effectExtent l="4445" t="4445" r="14605" b="13970"/>
            <wp:docPr id="66" name="图表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图2-14 20</w:t>
      </w:r>
      <w:r>
        <w:rPr>
          <w:rFonts w:ascii="Times New Roman" w:hAnsi="Times New Roman" w:eastAsia="宋体" w:cs="宋体"/>
          <w:color w:val="000000"/>
          <w:kern w:val="0"/>
          <w:sz w:val="18"/>
          <w:szCs w:val="18"/>
        </w:rPr>
        <w:t>20</w:t>
      </w:r>
      <w:r>
        <w:rPr>
          <w:rFonts w:hint="eastAsia" w:ascii="Times New Roman" w:hAnsi="Times New Roman" w:eastAsia="宋体" w:cs="宋体"/>
          <w:color w:val="000000"/>
          <w:kern w:val="0"/>
          <w:sz w:val="18"/>
          <w:szCs w:val="18"/>
        </w:rPr>
        <w:t>届毕业生家庭对其创业的支持情况</w:t>
      </w:r>
    </w:p>
    <w:p>
      <w:pPr>
        <w:pStyle w:val="14"/>
      </w:pPr>
      <w:bookmarkStart w:id="231" w:name="_Toc20173907"/>
      <w:bookmarkStart w:id="232" w:name="_Toc17653"/>
      <w:bookmarkStart w:id="233" w:name="_Toc26817"/>
      <w:bookmarkStart w:id="234" w:name="_Toc9587"/>
      <w:bookmarkStart w:id="235" w:name="_Toc20002"/>
      <w:r>
        <w:rPr>
          <w:rFonts w:hint="eastAsia"/>
        </w:rPr>
        <w:t>（七）毕业生创业准备</w:t>
      </w:r>
      <w:bookmarkEnd w:id="229"/>
      <w:r>
        <w:rPr>
          <w:rFonts w:hint="eastAsia"/>
        </w:rPr>
        <w:t>分析</w:t>
      </w:r>
      <w:bookmarkEnd w:id="230"/>
      <w:bookmarkEnd w:id="231"/>
      <w:bookmarkEnd w:id="232"/>
      <w:bookmarkEnd w:id="233"/>
      <w:bookmarkEnd w:id="234"/>
      <w:bookmarkEnd w:id="235"/>
    </w:p>
    <w:p>
      <w:pPr>
        <w:pStyle w:val="10"/>
        <w:spacing w:before="156" w:after="156"/>
        <w:ind w:firstLine="480"/>
        <w:rPr>
          <w:rFonts w:ascii="Times New Roman" w:hAnsi="Times New Roman"/>
        </w:rPr>
      </w:pPr>
      <w:r>
        <w:rPr>
          <w:rFonts w:hint="eastAsia" w:ascii="Times New Roman" w:hAnsi="Times New Roman"/>
          <w:color w:val="000000"/>
          <w:szCs w:val="24"/>
        </w:rPr>
        <w:t>调查显示</w:t>
      </w:r>
      <w:r>
        <w:rPr>
          <w:rFonts w:hint="eastAsia" w:ascii="Times New Roman" w:hAnsi="Times New Roman"/>
        </w:rPr>
        <w:t>，</w:t>
      </w:r>
      <w:r>
        <w:rPr>
          <w:rFonts w:hint="eastAsia" w:ascii="Times New Roman" w:hAnsi="Times New Roman"/>
          <w:lang w:val="en-US" w:eastAsia="zh-CN"/>
        </w:rPr>
        <w:t>学校</w:t>
      </w:r>
      <w:r>
        <w:rPr>
          <w:rFonts w:hint="eastAsia" w:ascii="Times New Roman" w:hAnsi="Times New Roman"/>
        </w:rPr>
        <w:t>2020届毕业生创业前做的准备工作最多是“到社会中历练”（53.66%）</w:t>
      </w:r>
      <w:r>
        <w:rPr>
          <w:rFonts w:hint="eastAsia" w:ascii="Times New Roman" w:hAnsi="Times New Roman"/>
          <w:lang w:eastAsia="zh-CN"/>
        </w:rPr>
        <w:t>，</w:t>
      </w:r>
      <w:r>
        <w:rPr>
          <w:rFonts w:hint="eastAsia" w:ascii="Times New Roman" w:hAnsi="Times New Roman"/>
        </w:rPr>
        <w:t>其次是“向成功创业者学习”、“研读创业书籍”和“多和朋友沟通，整合身边资源”，选择这三项的毕业生分别占比36.59%，34.15%和34.15%。这也从侧面反映出了每一个创业者背后都有不为人知的付出，只有多到社会中历练、多学习创业书籍、多向成功者学习、多和朋友沟通，从而积累足够的经验，才能破解创业过程中遇到的各种难题，大大提升创业公司的存活率。详见下图。</w:t>
      </w:r>
    </w:p>
    <w:p>
      <w:pPr>
        <w:pStyle w:val="11"/>
        <w:jc w:val="center"/>
        <w:rPr>
          <w:rFonts w:eastAsia="宋体" w:cs="宋体"/>
        </w:rPr>
      </w:pPr>
      <w:r>
        <w:drawing>
          <wp:inline distT="0" distB="0" distL="0" distR="0">
            <wp:extent cx="4781550" cy="2566035"/>
            <wp:effectExtent l="4445" t="4445" r="14605" b="7620"/>
            <wp:docPr id="70" name="图表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图2-15 2020届毕业生创业做过的准备工作</w:t>
      </w:r>
    </w:p>
    <w:p>
      <w:pPr>
        <w:pStyle w:val="14"/>
      </w:pPr>
      <w:bookmarkStart w:id="236" w:name="_Toc531100461"/>
      <w:bookmarkStart w:id="237" w:name="_Toc20173908"/>
      <w:bookmarkStart w:id="238" w:name="_Toc19844"/>
      <w:bookmarkStart w:id="239" w:name="_Toc532634160"/>
      <w:bookmarkStart w:id="240" w:name="_Toc18079"/>
      <w:bookmarkStart w:id="241" w:name="_Toc8426"/>
      <w:bookmarkStart w:id="242" w:name="_Toc8744"/>
      <w:r>
        <w:rPr>
          <w:rFonts w:hint="eastAsia"/>
        </w:rPr>
        <w:t>（八）毕业生创业困难</w:t>
      </w:r>
      <w:bookmarkEnd w:id="236"/>
      <w:r>
        <w:rPr>
          <w:rFonts w:hint="eastAsia"/>
        </w:rPr>
        <w:t>分析</w:t>
      </w:r>
      <w:bookmarkEnd w:id="237"/>
      <w:bookmarkEnd w:id="238"/>
      <w:bookmarkEnd w:id="239"/>
      <w:bookmarkEnd w:id="240"/>
      <w:bookmarkEnd w:id="241"/>
      <w:bookmarkEnd w:id="242"/>
    </w:p>
    <w:p>
      <w:pPr>
        <w:pStyle w:val="10"/>
        <w:spacing w:before="156" w:after="156"/>
        <w:ind w:firstLine="480"/>
        <w:rPr>
          <w:rFonts w:ascii="Times New Roman" w:hAnsi="Times New Roman"/>
        </w:rPr>
      </w:pPr>
      <w:r>
        <w:rPr>
          <w:rFonts w:hint="eastAsia" w:ascii="Times New Roman" w:hAnsi="Times New Roman"/>
          <w:lang w:val="en-US" w:eastAsia="zh-CN"/>
        </w:rPr>
        <w:t>从毕业生创业困难分析来看，</w:t>
      </w:r>
      <w:r>
        <w:rPr>
          <w:rFonts w:hint="eastAsia" w:ascii="Times New Roman" w:hAnsi="Times New Roman"/>
        </w:rPr>
        <w:t>大学生创业过程中遇到的困难主要有“企业创办手续审批”（41.46%）、“资金筹备”（36.59%）和“创业团队组建”（31.71%）。由此可见，创业团队的组建在毕业生创业中起到重要的作用，高校在提供创业培训时，应将“如何组建创业团队”、“如何营造创业环境”等作为重点内容，为想创业的毕业生指明方向。详见下图。</w:t>
      </w:r>
    </w:p>
    <w:p>
      <w:pPr>
        <w:pStyle w:val="11"/>
      </w:pPr>
      <w:r>
        <w:drawing>
          <wp:inline distT="0" distB="0" distL="0" distR="0">
            <wp:extent cx="5060950" cy="3143250"/>
            <wp:effectExtent l="4445" t="4445" r="14605" b="14605"/>
            <wp:docPr id="72" name="图表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图2-16 2020届毕业生创业中遇到的困难</w:t>
      </w:r>
    </w:p>
    <w:p>
      <w:pPr>
        <w:pStyle w:val="14"/>
      </w:pPr>
      <w:bookmarkStart w:id="243" w:name="_Toc531100462"/>
      <w:bookmarkStart w:id="244" w:name="_Toc532634161"/>
      <w:bookmarkStart w:id="245" w:name="_Toc20173909"/>
      <w:bookmarkStart w:id="246" w:name="_Toc9504"/>
      <w:bookmarkStart w:id="247" w:name="_Toc9168"/>
      <w:bookmarkStart w:id="248" w:name="_Toc10860"/>
      <w:bookmarkStart w:id="249" w:name="_Toc15049"/>
      <w:r>
        <w:rPr>
          <w:rFonts w:hint="eastAsia"/>
        </w:rPr>
        <w:t>（九）毕业生创业能力</w:t>
      </w:r>
      <w:bookmarkEnd w:id="243"/>
      <w:r>
        <w:rPr>
          <w:rFonts w:hint="eastAsia"/>
        </w:rPr>
        <w:t>分析</w:t>
      </w:r>
      <w:bookmarkEnd w:id="244"/>
      <w:bookmarkEnd w:id="245"/>
      <w:bookmarkEnd w:id="246"/>
      <w:bookmarkEnd w:id="247"/>
      <w:bookmarkEnd w:id="248"/>
      <w:bookmarkEnd w:id="249"/>
    </w:p>
    <w:p>
      <w:pPr>
        <w:pStyle w:val="10"/>
        <w:spacing w:before="156" w:after="156"/>
        <w:ind w:firstLine="480"/>
        <w:rPr>
          <w:rFonts w:ascii="Times New Roman" w:hAnsi="Times New Roman"/>
        </w:rPr>
      </w:pPr>
      <w:r>
        <w:rPr>
          <w:rFonts w:hint="eastAsia" w:ascii="Times New Roman" w:hAnsi="Times New Roman"/>
        </w:rPr>
        <w:t>调查显示，毕业生认为创业最应具备的能力是“把握机会能力”（51.22%），其次是“管理领导能力”（34.15%）和“沟通协调与处理社会关系能力” （34.15%），第三是“持续学习能力”（29.27%）。较强的管理领导能力能让员工更好地按照创业者的期望做事，创业者必须具备沟通协调与处理社会关系的能力，创业者处理好人际关系，有助于建立一个有利于自己创业的和谐环境，为成功创业打好基础。创业是在市场竞争中胜出并运营赢利的过程，它需要较强的机会捕捉能力。发现机会以及捕捉机会的能力都是决定着一个创业者是否成功的关键。详见下图。</w:t>
      </w:r>
    </w:p>
    <w:p>
      <w:pPr>
        <w:pStyle w:val="11"/>
      </w:pPr>
      <w:r>
        <w:drawing>
          <wp:inline distT="0" distB="0" distL="0" distR="0">
            <wp:extent cx="4851400" cy="3086100"/>
            <wp:effectExtent l="4445" t="4445" r="8255" b="8255"/>
            <wp:docPr id="73" name="图表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图2-17 2020届毕业生创业应具备的能力</w:t>
      </w:r>
    </w:p>
    <w:bookmarkEnd w:id="18"/>
    <w:bookmarkEnd w:id="19"/>
    <w:bookmarkEnd w:id="186"/>
    <w:bookmarkEnd w:id="187"/>
    <w:bookmarkEnd w:id="188"/>
    <w:bookmarkEnd w:id="189"/>
    <w:p>
      <w:pPr>
        <w:pStyle w:val="12"/>
        <w:ind w:left="0" w:leftChars="0" w:firstLine="0" w:firstLineChars="0"/>
        <w:jc w:val="center"/>
      </w:pPr>
      <w:bookmarkStart w:id="250" w:name="_Toc532634170"/>
      <w:bookmarkStart w:id="251" w:name="_Toc20173918"/>
      <w:bookmarkStart w:id="252" w:name="_Toc531100440"/>
      <w:bookmarkStart w:id="253" w:name="_Toc25951"/>
      <w:bookmarkStart w:id="254" w:name="_Toc25806"/>
      <w:bookmarkStart w:id="255" w:name="_Toc15525"/>
      <w:bookmarkStart w:id="256" w:name="_Toc32124"/>
      <w:bookmarkStart w:id="257" w:name="_Toc471823435"/>
      <w:r>
        <w:rPr>
          <w:rFonts w:hint="eastAsia"/>
        </w:rPr>
        <w:t>第三章 2020届毕业生就业质量调查与分析</w:t>
      </w:r>
      <w:bookmarkEnd w:id="250"/>
      <w:bookmarkEnd w:id="251"/>
      <w:bookmarkEnd w:id="252"/>
      <w:bookmarkEnd w:id="253"/>
      <w:bookmarkEnd w:id="254"/>
      <w:bookmarkEnd w:id="255"/>
      <w:bookmarkEnd w:id="256"/>
    </w:p>
    <w:p>
      <w:pPr>
        <w:pStyle w:val="13"/>
      </w:pPr>
      <w:bookmarkStart w:id="258" w:name="_Toc531100441"/>
      <w:bookmarkStart w:id="259" w:name="_Toc16028"/>
      <w:bookmarkStart w:id="260" w:name="_Toc532634171"/>
      <w:bookmarkStart w:id="261" w:name="_Toc20173919"/>
      <w:bookmarkStart w:id="262" w:name="_Toc8531"/>
      <w:bookmarkStart w:id="263" w:name="_Toc21103"/>
      <w:bookmarkStart w:id="264" w:name="_Toc28557"/>
      <w:r>
        <w:rPr>
          <w:rFonts w:hint="eastAsia"/>
        </w:rPr>
        <w:t>一、20</w:t>
      </w:r>
      <w:r>
        <w:t>20</w:t>
      </w:r>
      <w:r>
        <w:rPr>
          <w:rFonts w:hint="eastAsia"/>
        </w:rPr>
        <w:t>届毕业生就业质量分析</w:t>
      </w:r>
      <w:bookmarkEnd w:id="258"/>
      <w:bookmarkEnd w:id="259"/>
      <w:bookmarkEnd w:id="260"/>
      <w:bookmarkEnd w:id="261"/>
      <w:bookmarkEnd w:id="262"/>
      <w:bookmarkEnd w:id="263"/>
      <w:bookmarkEnd w:id="264"/>
    </w:p>
    <w:p>
      <w:pPr>
        <w:pStyle w:val="14"/>
      </w:pPr>
      <w:bookmarkStart w:id="265" w:name="_Toc20173920"/>
      <w:bookmarkStart w:id="266" w:name="_Toc22377"/>
      <w:bookmarkStart w:id="267" w:name="_Toc532634172"/>
      <w:bookmarkStart w:id="268" w:name="_Toc531100442"/>
      <w:bookmarkStart w:id="269" w:name="_Toc4536"/>
      <w:bookmarkStart w:id="270" w:name="_Toc24993"/>
      <w:bookmarkStart w:id="271" w:name="_Toc2827"/>
      <w:r>
        <w:rPr>
          <w:rFonts w:hint="eastAsia"/>
        </w:rPr>
        <w:t>（一）毕业生就业满意度分析</w:t>
      </w:r>
      <w:bookmarkEnd w:id="265"/>
      <w:bookmarkEnd w:id="266"/>
      <w:bookmarkEnd w:id="267"/>
      <w:bookmarkEnd w:id="268"/>
      <w:bookmarkEnd w:id="269"/>
      <w:bookmarkEnd w:id="270"/>
      <w:bookmarkEnd w:id="271"/>
    </w:p>
    <w:p>
      <w:pPr>
        <w:pStyle w:val="10"/>
        <w:spacing w:before="156" w:after="156"/>
        <w:ind w:firstLine="480"/>
        <w:rPr>
          <w:rFonts w:ascii="Times New Roman" w:hAnsi="Times New Roman"/>
        </w:rPr>
      </w:pPr>
      <w:r>
        <w:rPr>
          <w:rFonts w:hint="eastAsia" w:ascii="Times New Roman" w:hAnsi="Times New Roman"/>
        </w:rPr>
        <w:t>总体来看，</w:t>
      </w:r>
      <w:r>
        <w:rPr>
          <w:rFonts w:hint="eastAsia" w:ascii="Times New Roman" w:hAnsi="Times New Roman"/>
          <w:lang w:val="en-US" w:eastAsia="zh-CN"/>
        </w:rPr>
        <w:t>学校</w:t>
      </w:r>
      <w:r>
        <w:rPr>
          <w:rFonts w:hint="eastAsia" w:ascii="Times New Roman" w:hAnsi="Times New Roman"/>
        </w:rPr>
        <w:t>2020届毕业生对就业状况的满意度较高，达到</w:t>
      </w:r>
      <w:r>
        <w:rPr>
          <w:rFonts w:ascii="Times New Roman" w:hAnsi="Times New Roman"/>
        </w:rPr>
        <w:t>77.44%</w:t>
      </w:r>
      <w:r>
        <w:rPr>
          <w:rFonts w:hint="eastAsia" w:ascii="Times New Roman" w:hAnsi="Times New Roman"/>
          <w:lang w:eastAsia="zh-CN"/>
        </w:rPr>
        <w:t>。</w:t>
      </w:r>
      <w:r>
        <w:rPr>
          <w:rFonts w:hint="eastAsia" w:ascii="Times New Roman" w:hAnsi="Times New Roman"/>
        </w:rPr>
        <w:t>其中有3.44%的毕业生对当前的就业状况（含就业、自主创业）表示“非常满意”，13.34%表示“比较满意”，60.66%表示“一般”。详见下图。</w:t>
      </w:r>
    </w:p>
    <w:p>
      <w:pPr>
        <w:pStyle w:val="11"/>
        <w:rPr>
          <w:rFonts w:eastAsia="宋体" w:cs="宋体"/>
        </w:rPr>
      </w:pPr>
      <w:r>
        <w:drawing>
          <wp:inline distT="0" distB="0" distL="0" distR="0">
            <wp:extent cx="4572000" cy="2743200"/>
            <wp:effectExtent l="4445" t="4445" r="8255" b="8255"/>
            <wp:docPr id="74" name="图表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w:t>
      </w:r>
      <w:r>
        <w:rPr>
          <w:rFonts w:hint="eastAsia" w:ascii="Times New Roman" w:hAnsi="Times New Roman" w:eastAsia="宋体" w:cs="宋体"/>
          <w:color w:val="000000"/>
          <w:kern w:val="0"/>
          <w:sz w:val="18"/>
          <w:szCs w:val="18"/>
        </w:rPr>
        <w:fldChar w:fldCharType="begin"/>
      </w:r>
      <w:r>
        <w:rPr>
          <w:rFonts w:hint="eastAsia" w:ascii="Times New Roman" w:hAnsi="Times New Roman" w:eastAsia="宋体" w:cs="宋体"/>
          <w:color w:val="000000"/>
          <w:kern w:val="0"/>
          <w:sz w:val="18"/>
          <w:szCs w:val="18"/>
        </w:rPr>
        <w:instrText xml:space="preserve"> SEQ 图2- \* ARABIC </w:instrText>
      </w:r>
      <w:r>
        <w:rPr>
          <w:rFonts w:hint="eastAsia" w:ascii="Times New Roman" w:hAnsi="Times New Roman" w:eastAsia="宋体" w:cs="宋体"/>
          <w:color w:val="000000"/>
          <w:kern w:val="0"/>
          <w:sz w:val="18"/>
          <w:szCs w:val="18"/>
        </w:rPr>
        <w:fldChar w:fldCharType="separate"/>
      </w:r>
      <w:r>
        <w:rPr>
          <w:rFonts w:hint="eastAsia" w:ascii="Times New Roman" w:hAnsi="Times New Roman" w:eastAsia="宋体" w:cs="宋体"/>
          <w:color w:val="000000"/>
          <w:kern w:val="0"/>
          <w:sz w:val="18"/>
          <w:szCs w:val="18"/>
        </w:rPr>
        <w:t>1</w:t>
      </w:r>
      <w:r>
        <w:rPr>
          <w:rFonts w:hint="eastAsia" w:ascii="Times New Roman" w:hAnsi="Times New Roman" w:eastAsia="宋体" w:cs="宋体"/>
          <w:color w:val="000000"/>
          <w:kern w:val="0"/>
          <w:sz w:val="18"/>
          <w:szCs w:val="18"/>
        </w:rPr>
        <w:fldChar w:fldCharType="end"/>
      </w:r>
      <w:r>
        <w:rPr>
          <w:rFonts w:hint="eastAsia" w:ascii="Times New Roman" w:hAnsi="Times New Roman" w:eastAsia="宋体" w:cs="宋体"/>
          <w:color w:val="000000"/>
          <w:kern w:val="0"/>
          <w:sz w:val="18"/>
          <w:szCs w:val="18"/>
        </w:rPr>
        <w:t xml:space="preserve"> 2020届毕业生就业满意度</w:t>
      </w:r>
    </w:p>
    <w:p>
      <w:pPr>
        <w:pStyle w:val="11"/>
        <w:jc w:val="left"/>
      </w:pPr>
      <w:r>
        <w:rPr>
          <w:rFonts w:hint="eastAsia"/>
          <w:b/>
          <w:bCs/>
        </w:rPr>
        <w:t>注：</w:t>
      </w:r>
      <w:r>
        <w:rPr>
          <w:rFonts w:hint="eastAsia"/>
        </w:rPr>
        <w:t>满意度=非常满意+比较满意+一般</w:t>
      </w:r>
    </w:p>
    <w:p>
      <w:pPr>
        <w:pStyle w:val="14"/>
      </w:pPr>
      <w:bookmarkStart w:id="272" w:name="_Toc2091"/>
      <w:bookmarkStart w:id="273" w:name="_Toc20173921"/>
      <w:bookmarkStart w:id="274" w:name="_Toc532634173"/>
      <w:bookmarkStart w:id="275" w:name="_Toc531100443"/>
      <w:bookmarkStart w:id="276" w:name="_Toc8538"/>
      <w:bookmarkStart w:id="277" w:name="_Toc24709"/>
      <w:bookmarkStart w:id="278" w:name="_Toc17134"/>
      <w:r>
        <w:rPr>
          <w:rFonts w:hint="eastAsia"/>
        </w:rPr>
        <w:t>（二）毕业生职业期待吻合度</w:t>
      </w:r>
      <w:bookmarkEnd w:id="272"/>
      <w:bookmarkEnd w:id="273"/>
      <w:bookmarkEnd w:id="274"/>
      <w:bookmarkEnd w:id="275"/>
      <w:bookmarkEnd w:id="276"/>
      <w:bookmarkEnd w:id="277"/>
      <w:bookmarkEnd w:id="278"/>
    </w:p>
    <w:p>
      <w:pPr>
        <w:pStyle w:val="10"/>
        <w:spacing w:before="156" w:after="156"/>
        <w:ind w:firstLine="480"/>
        <w:rPr>
          <w:rFonts w:ascii="Times New Roman" w:hAnsi="Times New Roman"/>
        </w:rPr>
      </w:pPr>
      <w:r>
        <w:rPr>
          <w:rFonts w:hint="eastAsia" w:ascii="Times New Roman" w:hAnsi="Times New Roman"/>
        </w:rPr>
        <w:t>职业期待吻合度是指毕业生目前从事的工作与理想职业的一致性程度，是衡量毕业生就业质量的一项重要指标。数据显示，毕业生职业期待吻合度为</w:t>
      </w:r>
      <w:r>
        <w:rPr>
          <w:rFonts w:ascii="Times New Roman" w:hAnsi="Times New Roman"/>
        </w:rPr>
        <w:t>90.56%</w:t>
      </w:r>
      <w:r>
        <w:rPr>
          <w:rFonts w:hint="eastAsia" w:ascii="Times New Roman" w:hAnsi="Times New Roman"/>
        </w:rPr>
        <w:t>，这表明毕业生的就业期望与当前的实际工作相匹配，也表明学校对于毕业生的就业指导工作起到较好效果，毕业生能快速调整状态，适应就业后理想与现实之间的心理落差，从而更好地适应工作环境和岗位。详见下图。</w:t>
      </w:r>
    </w:p>
    <w:p>
      <w:pPr>
        <w:pStyle w:val="11"/>
        <w:rPr>
          <w:rFonts w:eastAsia="宋体" w:cs="宋体"/>
        </w:rPr>
      </w:pPr>
      <w:r>
        <w:drawing>
          <wp:inline distT="0" distB="0" distL="0" distR="0">
            <wp:extent cx="4572000" cy="2743200"/>
            <wp:effectExtent l="4445" t="4445" r="8255" b="8255"/>
            <wp:docPr id="80" name="图表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图3-2 2020届毕业生职业期待吻合度分布</w:t>
      </w:r>
    </w:p>
    <w:p>
      <w:pPr>
        <w:ind w:firstLine="361"/>
        <w:rPr>
          <w:rFonts w:eastAsia="宋体" w:cs="宋体"/>
          <w:sz w:val="18"/>
          <w:szCs w:val="18"/>
        </w:rPr>
      </w:pPr>
      <w:r>
        <w:rPr>
          <w:rFonts w:hint="eastAsia" w:eastAsia="宋体" w:cs="宋体"/>
          <w:b/>
          <w:bCs/>
          <w:sz w:val="18"/>
          <w:szCs w:val="18"/>
        </w:rPr>
        <w:t>注：</w:t>
      </w:r>
      <w:r>
        <w:rPr>
          <w:rFonts w:hint="eastAsia" w:eastAsia="宋体" w:cs="宋体"/>
          <w:sz w:val="18"/>
          <w:szCs w:val="18"/>
        </w:rPr>
        <w:t>吻合度=非常一致+比较一致+一般</w:t>
      </w:r>
    </w:p>
    <w:p>
      <w:pPr>
        <w:pStyle w:val="14"/>
      </w:pPr>
      <w:bookmarkStart w:id="279" w:name="_Toc532634174"/>
      <w:bookmarkStart w:id="280" w:name="_Toc20173922"/>
      <w:bookmarkStart w:id="281" w:name="_Toc531100444"/>
      <w:bookmarkStart w:id="282" w:name="_Toc2650"/>
      <w:bookmarkStart w:id="283" w:name="_Toc6129"/>
      <w:bookmarkStart w:id="284" w:name="_Toc17370"/>
      <w:bookmarkStart w:id="285" w:name="_Toc7646"/>
      <w:r>
        <w:rPr>
          <w:rFonts w:hint="eastAsia"/>
        </w:rPr>
        <w:t>（三）毕业生</w:t>
      </w:r>
      <w:bookmarkEnd w:id="279"/>
      <w:bookmarkEnd w:id="280"/>
      <w:bookmarkEnd w:id="281"/>
      <w:r>
        <w:rPr>
          <w:rFonts w:hint="eastAsia"/>
        </w:rPr>
        <w:t>就业保障分析</w:t>
      </w:r>
      <w:bookmarkEnd w:id="282"/>
      <w:bookmarkEnd w:id="283"/>
      <w:bookmarkEnd w:id="284"/>
      <w:bookmarkEnd w:id="285"/>
    </w:p>
    <w:p>
      <w:pPr>
        <w:pStyle w:val="10"/>
        <w:spacing w:before="156" w:after="156"/>
        <w:ind w:firstLine="480"/>
        <w:rPr>
          <w:rFonts w:ascii="Times New Roman" w:hAnsi="Times New Roman"/>
        </w:rPr>
      </w:pPr>
      <w:r>
        <w:rPr>
          <w:rFonts w:hint="eastAsia" w:ascii="Times New Roman" w:hAnsi="Times New Roman"/>
        </w:rPr>
        <w:t>调查显示，有</w:t>
      </w:r>
      <w:r>
        <w:rPr>
          <w:rFonts w:ascii="Times New Roman" w:hAnsi="Times New Roman"/>
        </w:rPr>
        <w:t>86.25%</w:t>
      </w:r>
      <w:r>
        <w:rPr>
          <w:rFonts w:hint="eastAsia" w:ascii="Times New Roman" w:hAnsi="Times New Roman"/>
        </w:rPr>
        <w:t>的毕业生所在单位都提供了社会保障，其中35.83%的单位“提供基本保障-四险”，30.00%的单位“除提供四险一金外，还提供其他保障和补贴”，还有20.42%的单位“提供四险一金”。详见下图。</w:t>
      </w:r>
    </w:p>
    <w:p>
      <w:pPr>
        <w:pStyle w:val="11"/>
        <w:rPr>
          <w:rFonts w:eastAsia="宋体" w:cs="宋体"/>
        </w:rPr>
      </w:pPr>
      <w:r>
        <w:drawing>
          <wp:inline distT="0" distB="0" distL="0" distR="0">
            <wp:extent cx="4908550" cy="2101850"/>
            <wp:effectExtent l="5080" t="4445" r="13970" b="14605"/>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w:t>
      </w:r>
      <w:r>
        <w:rPr>
          <w:rFonts w:hint="eastAsia" w:ascii="Times New Roman" w:hAnsi="Times New Roman" w:eastAsia="宋体" w:cs="宋体"/>
          <w:color w:val="000000"/>
          <w:kern w:val="0"/>
          <w:sz w:val="18"/>
          <w:szCs w:val="18"/>
          <w:lang w:val="en-US" w:eastAsia="zh-CN"/>
        </w:rPr>
        <w:t>3</w:t>
      </w:r>
      <w:r>
        <w:rPr>
          <w:rFonts w:hint="eastAsia" w:ascii="Times New Roman" w:hAnsi="Times New Roman" w:eastAsia="宋体" w:cs="宋体"/>
          <w:color w:val="000000"/>
          <w:kern w:val="0"/>
          <w:sz w:val="18"/>
          <w:szCs w:val="18"/>
        </w:rPr>
        <w:t xml:space="preserve"> 签约单位为2020届毕业生提供的社会保障情况</w:t>
      </w:r>
    </w:p>
    <w:p>
      <w:pPr>
        <w:pStyle w:val="14"/>
      </w:pPr>
      <w:bookmarkStart w:id="286" w:name="_Toc20173923"/>
      <w:bookmarkStart w:id="287" w:name="_Toc531100445"/>
      <w:bookmarkStart w:id="288" w:name="_Toc532634175"/>
      <w:bookmarkStart w:id="289" w:name="_Toc29851"/>
      <w:bookmarkStart w:id="290" w:name="_Toc11239"/>
      <w:bookmarkStart w:id="291" w:name="_Toc2443"/>
      <w:bookmarkStart w:id="292" w:name="_Toc24626"/>
      <w:r>
        <w:rPr>
          <w:rFonts w:hint="eastAsia"/>
        </w:rPr>
        <w:t>（四）毕业生专业与岗位相关度分析</w:t>
      </w:r>
      <w:bookmarkEnd w:id="286"/>
      <w:bookmarkEnd w:id="287"/>
      <w:bookmarkEnd w:id="288"/>
      <w:bookmarkEnd w:id="289"/>
      <w:bookmarkEnd w:id="290"/>
      <w:bookmarkEnd w:id="291"/>
      <w:bookmarkEnd w:id="292"/>
    </w:p>
    <w:p>
      <w:pPr>
        <w:pStyle w:val="23"/>
        <w:spacing w:before="156" w:after="156"/>
        <w:ind w:firstLine="482"/>
        <w:rPr>
          <w:rFonts w:ascii="Times New Roman" w:hAnsi="Times New Roman" w:cs="宋体"/>
        </w:rPr>
      </w:pPr>
      <w:r>
        <w:rPr>
          <w:rFonts w:hint="eastAsia" w:ascii="Times New Roman" w:hAnsi="Times New Roman" w:cs="宋体"/>
        </w:rPr>
        <w:t>1.专业与岗位相关度</w:t>
      </w:r>
    </w:p>
    <w:p>
      <w:pPr>
        <w:pStyle w:val="10"/>
        <w:spacing w:before="156" w:after="156"/>
        <w:ind w:firstLine="480"/>
        <w:rPr>
          <w:rFonts w:ascii="Times New Roman" w:hAnsi="Times New Roman"/>
        </w:rPr>
      </w:pPr>
      <w:r>
        <w:rPr>
          <w:rFonts w:hint="eastAsia" w:ascii="Times New Roman" w:hAnsi="Times New Roman"/>
        </w:rPr>
        <w:t>专业与岗位相关度是指毕业生在工作中运用所学专业知识的程度，也是反映毕业生就业质量的一个重要指标。相关度越高，反映出学校毕业生在就业时越能将所学知识学以致用，实现教育价值的最大化。数据显示，2020届毕业生专业与岗位相关度较高，达到</w:t>
      </w:r>
      <w:r>
        <w:rPr>
          <w:rFonts w:ascii="Times New Roman" w:hAnsi="Times New Roman"/>
        </w:rPr>
        <w:t>71.81%</w:t>
      </w:r>
      <w:r>
        <w:rPr>
          <w:rFonts w:hint="eastAsia" w:ascii="Times New Roman" w:hAnsi="Times New Roman"/>
        </w:rPr>
        <w:t>。其中，13.89%的毕业生专业与岗位</w:t>
      </w:r>
      <w:r>
        <w:rPr>
          <w:rFonts w:hint="eastAsia" w:ascii="Times New Roman" w:hAnsi="Times New Roman"/>
          <w:lang w:eastAsia="zh-CN"/>
        </w:rPr>
        <w:t>“</w:t>
      </w:r>
      <w:r>
        <w:rPr>
          <w:rFonts w:hint="eastAsia" w:ascii="Times New Roman" w:hAnsi="Times New Roman"/>
        </w:rPr>
        <w:t>非常相关</w:t>
      </w:r>
      <w:r>
        <w:rPr>
          <w:rFonts w:hint="eastAsia" w:ascii="Times New Roman" w:hAnsi="Times New Roman"/>
          <w:lang w:eastAsia="zh-CN"/>
        </w:rPr>
        <w:t>”</w:t>
      </w:r>
      <w:r>
        <w:rPr>
          <w:rFonts w:hint="eastAsia" w:ascii="Times New Roman" w:hAnsi="Times New Roman"/>
        </w:rPr>
        <w:t>，25.83%的毕业生专业与岗位</w:t>
      </w:r>
      <w:r>
        <w:rPr>
          <w:rFonts w:hint="eastAsia" w:ascii="Times New Roman" w:hAnsi="Times New Roman"/>
          <w:lang w:eastAsia="zh-CN"/>
        </w:rPr>
        <w:t>“</w:t>
      </w:r>
      <w:r>
        <w:rPr>
          <w:rFonts w:hint="eastAsia" w:ascii="Times New Roman" w:hAnsi="Times New Roman"/>
        </w:rPr>
        <w:t>一般</w:t>
      </w:r>
      <w:r>
        <w:rPr>
          <w:rFonts w:hint="eastAsia" w:ascii="Times New Roman" w:hAnsi="Times New Roman"/>
          <w:lang w:eastAsia="zh-CN"/>
        </w:rPr>
        <w:t>”</w:t>
      </w:r>
      <w:r>
        <w:rPr>
          <w:rFonts w:hint="eastAsia" w:ascii="Times New Roman" w:hAnsi="Times New Roman"/>
        </w:rPr>
        <w:t>相关，32.08%的毕业生专业与岗位</w:t>
      </w:r>
      <w:r>
        <w:rPr>
          <w:rFonts w:hint="eastAsia" w:ascii="Times New Roman" w:hAnsi="Times New Roman"/>
          <w:lang w:eastAsia="zh-CN"/>
        </w:rPr>
        <w:t>“</w:t>
      </w:r>
      <w:r>
        <w:rPr>
          <w:rFonts w:hint="eastAsia" w:ascii="Times New Roman" w:hAnsi="Times New Roman"/>
        </w:rPr>
        <w:t>比较相关</w:t>
      </w:r>
      <w:r>
        <w:rPr>
          <w:rFonts w:hint="eastAsia" w:ascii="Times New Roman" w:hAnsi="Times New Roman"/>
          <w:lang w:eastAsia="zh-CN"/>
        </w:rPr>
        <w:t>”</w:t>
      </w:r>
      <w:r>
        <w:rPr>
          <w:rFonts w:hint="eastAsia" w:ascii="Times New Roman" w:hAnsi="Times New Roman"/>
        </w:rPr>
        <w:t>。详见下图。</w:t>
      </w:r>
    </w:p>
    <w:p>
      <w:pPr>
        <w:pStyle w:val="11"/>
        <w:rPr>
          <w:rFonts w:eastAsia="宋体" w:cs="宋体"/>
        </w:rPr>
      </w:pPr>
      <w:r>
        <w:drawing>
          <wp:inline distT="0" distB="0" distL="0" distR="0">
            <wp:extent cx="4762500" cy="3098800"/>
            <wp:effectExtent l="4445" t="4445" r="8255" b="8255"/>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w:t>
      </w:r>
      <w:r>
        <w:rPr>
          <w:rFonts w:hint="eastAsia" w:ascii="Times New Roman" w:hAnsi="Times New Roman" w:eastAsia="宋体" w:cs="宋体"/>
          <w:color w:val="000000"/>
          <w:kern w:val="0"/>
          <w:sz w:val="18"/>
          <w:szCs w:val="18"/>
          <w:lang w:val="en-US" w:eastAsia="zh-CN"/>
        </w:rPr>
        <w:t>4</w:t>
      </w:r>
      <w:r>
        <w:rPr>
          <w:rFonts w:hint="eastAsia" w:ascii="Times New Roman" w:hAnsi="Times New Roman" w:eastAsia="宋体" w:cs="宋体"/>
          <w:color w:val="000000"/>
          <w:kern w:val="0"/>
          <w:sz w:val="18"/>
          <w:szCs w:val="18"/>
        </w:rPr>
        <w:t xml:space="preserve"> 2020届毕业生专业与岗位相关度</w:t>
      </w:r>
    </w:p>
    <w:p>
      <w:pPr>
        <w:ind w:firstLine="361"/>
        <w:rPr>
          <w:rFonts w:eastAsia="宋体" w:cs="宋体"/>
          <w:sz w:val="18"/>
          <w:szCs w:val="18"/>
        </w:rPr>
      </w:pPr>
      <w:r>
        <w:rPr>
          <w:rFonts w:hint="eastAsia" w:eastAsia="宋体" w:cs="宋体"/>
          <w:b/>
          <w:bCs/>
          <w:sz w:val="18"/>
          <w:szCs w:val="18"/>
        </w:rPr>
        <w:t>注：</w:t>
      </w:r>
      <w:r>
        <w:rPr>
          <w:rFonts w:hint="eastAsia" w:eastAsia="宋体" w:cs="宋体"/>
          <w:sz w:val="18"/>
          <w:szCs w:val="18"/>
        </w:rPr>
        <w:t>相关度=非常相关+比较相关+一般</w:t>
      </w:r>
    </w:p>
    <w:p>
      <w:pPr>
        <w:pStyle w:val="23"/>
        <w:spacing w:before="156" w:after="156"/>
        <w:ind w:firstLine="482"/>
        <w:rPr>
          <w:rFonts w:ascii="Times New Roman" w:hAnsi="Times New Roman" w:cs="宋体"/>
        </w:rPr>
      </w:pPr>
      <w:r>
        <w:rPr>
          <w:rFonts w:hint="eastAsia" w:ascii="Times New Roman" w:hAnsi="Times New Roman" w:cs="宋体"/>
        </w:rPr>
        <w:t>2.专业与岗位不相关原因</w:t>
      </w:r>
    </w:p>
    <w:p>
      <w:pPr>
        <w:pStyle w:val="10"/>
        <w:spacing w:before="156" w:after="156"/>
        <w:ind w:firstLine="480"/>
        <w:rPr>
          <w:rFonts w:ascii="Times New Roman" w:hAnsi="Times New Roman"/>
        </w:rPr>
      </w:pPr>
      <w:r>
        <w:rPr>
          <w:rFonts w:hint="eastAsia" w:ascii="Times New Roman" w:hAnsi="Times New Roman"/>
        </w:rPr>
        <w:t>调查显示，除“其他”原因外，造成毕业生专业与岗位不相关的原因，主要是“本专业相关工作与自己的兴趣不符”（31.53%），其次是“本专业相关的工作就业机会少”（15.76%）、“本专业相关的工作环境不好”（13.30%）。以上原因表明，我们要加强专业教育与职业教育相融合，专业课老师在教学中要加强对学生在本专业职业发展的指导。详见下图。</w:t>
      </w:r>
    </w:p>
    <w:p>
      <w:pPr>
        <w:pStyle w:val="11"/>
        <w:rPr>
          <w:rFonts w:eastAsia="宋体" w:cs="宋体"/>
        </w:rPr>
      </w:pPr>
      <w:r>
        <w:drawing>
          <wp:inline distT="0" distB="0" distL="0" distR="0">
            <wp:extent cx="4813300" cy="2877185"/>
            <wp:effectExtent l="4445" t="5080" r="8255" b="13335"/>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w:t>
      </w:r>
      <w:r>
        <w:rPr>
          <w:rFonts w:hint="eastAsia" w:ascii="Times New Roman" w:hAnsi="Times New Roman" w:eastAsia="宋体" w:cs="宋体"/>
          <w:color w:val="000000"/>
          <w:kern w:val="0"/>
          <w:sz w:val="18"/>
          <w:szCs w:val="18"/>
          <w:lang w:val="en-US" w:eastAsia="zh-CN"/>
        </w:rPr>
        <w:t>5</w:t>
      </w:r>
      <w:r>
        <w:rPr>
          <w:rFonts w:hint="eastAsia" w:ascii="Times New Roman" w:hAnsi="Times New Roman" w:eastAsia="宋体" w:cs="宋体"/>
          <w:color w:val="000000"/>
          <w:kern w:val="0"/>
          <w:sz w:val="18"/>
          <w:szCs w:val="18"/>
        </w:rPr>
        <w:t xml:space="preserve"> 2020届毕业生专业与岗位不相关原因</w:t>
      </w:r>
    </w:p>
    <w:p>
      <w:pPr>
        <w:pStyle w:val="14"/>
      </w:pPr>
      <w:bookmarkStart w:id="293" w:name="_Toc532634176"/>
      <w:bookmarkStart w:id="294" w:name="_Toc6365"/>
      <w:bookmarkStart w:id="295" w:name="_Toc531100446"/>
      <w:bookmarkStart w:id="296" w:name="_Toc20173924"/>
      <w:bookmarkStart w:id="297" w:name="_Toc4164"/>
      <w:bookmarkStart w:id="298" w:name="_Toc31321"/>
      <w:bookmarkStart w:id="299" w:name="_Toc20224"/>
      <w:r>
        <w:rPr>
          <w:rFonts w:hint="eastAsia"/>
        </w:rPr>
        <w:t>（五）毕业生就业感受</w:t>
      </w:r>
      <w:bookmarkEnd w:id="293"/>
      <w:bookmarkEnd w:id="294"/>
      <w:bookmarkEnd w:id="295"/>
      <w:bookmarkEnd w:id="296"/>
      <w:bookmarkEnd w:id="297"/>
      <w:bookmarkEnd w:id="298"/>
      <w:bookmarkEnd w:id="299"/>
    </w:p>
    <w:p>
      <w:pPr>
        <w:pStyle w:val="23"/>
        <w:spacing w:before="156" w:after="156"/>
        <w:ind w:firstLine="482"/>
        <w:rPr>
          <w:rFonts w:ascii="Times New Roman" w:hAnsi="Times New Roman" w:cs="宋体"/>
        </w:rPr>
      </w:pPr>
      <w:r>
        <w:rPr>
          <w:rFonts w:hint="eastAsia" w:ascii="Times New Roman" w:hAnsi="Times New Roman" w:cs="宋体"/>
        </w:rPr>
        <w:t>1.工作单位的稳定度</w:t>
      </w:r>
    </w:p>
    <w:p>
      <w:pPr>
        <w:pStyle w:val="10"/>
        <w:spacing w:before="156" w:after="156"/>
        <w:ind w:firstLine="480"/>
        <w:rPr>
          <w:rFonts w:ascii="Times New Roman" w:hAnsi="Times New Roman"/>
        </w:rPr>
      </w:pPr>
      <w:r>
        <w:rPr>
          <w:rFonts w:hint="eastAsia" w:ascii="Times New Roman" w:hAnsi="Times New Roman"/>
        </w:rPr>
        <w:t>调查显示，毕业生认为所在工作单位的稳定性为</w:t>
      </w:r>
      <w:r>
        <w:rPr>
          <w:rFonts w:ascii="Times New Roman" w:hAnsi="Times New Roman"/>
        </w:rPr>
        <w:t>94.44%</w:t>
      </w:r>
      <w:r>
        <w:rPr>
          <w:rFonts w:hint="eastAsia" w:ascii="Times New Roman" w:hAnsi="Times New Roman"/>
        </w:rPr>
        <w:t>。其中，9.86%的毕业生认为工作单位“非常稳定”，有43.75%的毕业生认为工作单位“比较稳定”，认为工作单位 “一般”稳定的毕业生有40.83%。就业稳定性越高表明学生的就业质量越好，因为就业稳定度一定程度上能够反映单位给毕业生的提供的就业环境及薪资待遇的保障度。详见下图。</w:t>
      </w:r>
    </w:p>
    <w:p>
      <w:pPr>
        <w:pStyle w:val="11"/>
        <w:rPr>
          <w:rFonts w:eastAsia="宋体" w:cs="宋体"/>
        </w:rPr>
      </w:pPr>
      <w:r>
        <w:drawing>
          <wp:inline distT="0" distB="0" distL="0" distR="0">
            <wp:extent cx="4572000" cy="2743200"/>
            <wp:effectExtent l="4445" t="4445" r="8255" b="8255"/>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w:t>
      </w:r>
      <w:r>
        <w:rPr>
          <w:rFonts w:hint="eastAsia" w:ascii="Times New Roman" w:hAnsi="Times New Roman" w:eastAsia="宋体" w:cs="宋体"/>
          <w:color w:val="000000"/>
          <w:kern w:val="0"/>
          <w:sz w:val="18"/>
          <w:szCs w:val="18"/>
          <w:lang w:val="en-US" w:eastAsia="zh-CN"/>
        </w:rPr>
        <w:t>6</w:t>
      </w:r>
      <w:r>
        <w:rPr>
          <w:rFonts w:hint="eastAsia" w:ascii="Times New Roman" w:hAnsi="Times New Roman" w:eastAsia="宋体" w:cs="宋体"/>
          <w:color w:val="000000"/>
          <w:kern w:val="0"/>
          <w:sz w:val="18"/>
          <w:szCs w:val="18"/>
        </w:rPr>
        <w:t xml:space="preserve"> 2020届毕业生认为工作单位的稳定性</w:t>
      </w:r>
    </w:p>
    <w:p>
      <w:pPr>
        <w:ind w:firstLine="361"/>
        <w:rPr>
          <w:rFonts w:eastAsia="宋体" w:cs="宋体"/>
          <w:sz w:val="18"/>
          <w:szCs w:val="18"/>
        </w:rPr>
      </w:pPr>
      <w:r>
        <w:rPr>
          <w:rFonts w:hint="eastAsia" w:eastAsia="宋体" w:cs="宋体"/>
          <w:b/>
          <w:bCs/>
          <w:sz w:val="18"/>
          <w:szCs w:val="18"/>
        </w:rPr>
        <w:t>注：</w:t>
      </w:r>
      <w:r>
        <w:rPr>
          <w:rFonts w:hint="eastAsia" w:eastAsia="宋体" w:cs="宋体"/>
          <w:sz w:val="18"/>
          <w:szCs w:val="18"/>
        </w:rPr>
        <w:t>稳定度=非常稳定+比较稳定+一般</w:t>
      </w:r>
    </w:p>
    <w:p>
      <w:pPr>
        <w:pStyle w:val="23"/>
        <w:spacing w:before="156" w:after="156"/>
        <w:ind w:firstLine="482"/>
        <w:rPr>
          <w:rFonts w:ascii="Times New Roman" w:hAnsi="Times New Roman" w:cs="宋体"/>
        </w:rPr>
      </w:pPr>
      <w:r>
        <w:rPr>
          <w:rFonts w:hint="eastAsia" w:ascii="Times New Roman" w:hAnsi="Times New Roman" w:cs="宋体"/>
        </w:rPr>
        <w:t>2.工作单位的压力分析</w:t>
      </w:r>
    </w:p>
    <w:p>
      <w:pPr>
        <w:pStyle w:val="10"/>
        <w:spacing w:before="156" w:after="156"/>
        <w:ind w:firstLine="480"/>
        <w:rPr>
          <w:rFonts w:ascii="Times New Roman" w:hAnsi="Times New Roman"/>
        </w:rPr>
      </w:pPr>
      <w:r>
        <w:rPr>
          <w:rFonts w:hint="eastAsia" w:ascii="Times New Roman" w:hAnsi="Times New Roman"/>
        </w:rPr>
        <w:t>调查显示，大多数毕业生认为工作单位的工作压力</w:t>
      </w:r>
      <w:r>
        <w:rPr>
          <w:rFonts w:hint="eastAsia" w:ascii="Times New Roman" w:hAnsi="Times New Roman"/>
          <w:lang w:eastAsia="zh-CN"/>
        </w:rPr>
        <w:t>“</w:t>
      </w:r>
      <w:r>
        <w:rPr>
          <w:rFonts w:hint="eastAsia" w:ascii="Times New Roman" w:hAnsi="Times New Roman"/>
        </w:rPr>
        <w:t>一般</w:t>
      </w:r>
      <w:r>
        <w:rPr>
          <w:rFonts w:hint="eastAsia" w:ascii="Times New Roman" w:hAnsi="Times New Roman"/>
          <w:lang w:eastAsia="zh-CN"/>
        </w:rPr>
        <w:t>”</w:t>
      </w:r>
      <w:r>
        <w:rPr>
          <w:rFonts w:hint="eastAsia" w:ascii="Times New Roman" w:hAnsi="Times New Roman"/>
        </w:rPr>
        <w:t>，占比44.44%，其中有29.31%的毕业生表示工作单位压力“非常大”，还有15.00%的毕业生表示工作压力“不太小”，还有6.25%的毕业生表示工作压力“非常大”，只有1.39%的毕业生认为工作压力非常小。工作压力大能在一定程度上提升毕业生的工作积极性，激发其不断进取的精神。详见下图。</w:t>
      </w:r>
    </w:p>
    <w:p>
      <w:pPr>
        <w:pStyle w:val="11"/>
        <w:rPr>
          <w:rFonts w:eastAsia="宋体" w:cs="宋体"/>
        </w:rPr>
      </w:pPr>
      <w:r>
        <w:drawing>
          <wp:inline distT="0" distB="0" distL="0" distR="0">
            <wp:extent cx="4902200" cy="3016250"/>
            <wp:effectExtent l="4445" t="4445" r="8255" b="14605"/>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w:t>
      </w:r>
      <w:r>
        <w:rPr>
          <w:rFonts w:hint="eastAsia" w:ascii="Times New Roman" w:hAnsi="Times New Roman" w:eastAsia="宋体" w:cs="宋体"/>
          <w:color w:val="000000"/>
          <w:kern w:val="0"/>
          <w:sz w:val="18"/>
          <w:szCs w:val="18"/>
          <w:lang w:val="en-US" w:eastAsia="zh-CN"/>
        </w:rPr>
        <w:t>7</w:t>
      </w:r>
      <w:r>
        <w:rPr>
          <w:rFonts w:hint="eastAsia" w:ascii="Times New Roman" w:hAnsi="Times New Roman" w:eastAsia="宋体" w:cs="宋体"/>
          <w:color w:val="000000"/>
          <w:kern w:val="0"/>
          <w:sz w:val="18"/>
          <w:szCs w:val="18"/>
        </w:rPr>
        <w:t xml:space="preserve"> 2020届毕业生岗位的工作压力分析</w:t>
      </w:r>
    </w:p>
    <w:p>
      <w:pPr>
        <w:pStyle w:val="13"/>
      </w:pPr>
      <w:bookmarkStart w:id="300" w:name="_Toc8890"/>
      <w:bookmarkStart w:id="301" w:name="_Toc532634177"/>
      <w:bookmarkStart w:id="302" w:name="_Toc20173925"/>
      <w:bookmarkStart w:id="303" w:name="_Toc531100447"/>
      <w:bookmarkStart w:id="304" w:name="_Toc11296"/>
      <w:bookmarkStart w:id="305" w:name="_Toc28538"/>
      <w:bookmarkStart w:id="306" w:name="_Toc5031"/>
      <w:r>
        <w:rPr>
          <w:rFonts w:hint="eastAsia"/>
        </w:rPr>
        <w:t>二、2020届毕业生就业过程及影响因素分析</w:t>
      </w:r>
      <w:bookmarkEnd w:id="300"/>
      <w:bookmarkEnd w:id="301"/>
      <w:bookmarkEnd w:id="302"/>
      <w:bookmarkEnd w:id="303"/>
      <w:bookmarkEnd w:id="304"/>
      <w:bookmarkEnd w:id="305"/>
      <w:bookmarkEnd w:id="306"/>
    </w:p>
    <w:p>
      <w:pPr>
        <w:pStyle w:val="14"/>
      </w:pPr>
      <w:bookmarkStart w:id="307" w:name="_Toc532634178"/>
      <w:bookmarkStart w:id="308" w:name="_Toc531100448"/>
      <w:bookmarkStart w:id="309" w:name="_Toc551"/>
      <w:bookmarkStart w:id="310" w:name="_Toc20173926"/>
      <w:bookmarkStart w:id="311" w:name="_Toc16544"/>
      <w:bookmarkStart w:id="312" w:name="_Toc20967"/>
      <w:bookmarkStart w:id="313" w:name="_Toc15146"/>
      <w:r>
        <w:rPr>
          <w:rFonts w:hint="eastAsia"/>
        </w:rPr>
        <w:t>（一）毕业生</w:t>
      </w:r>
      <w:bookmarkStart w:id="314" w:name="_Toc471823406"/>
      <w:bookmarkStart w:id="315" w:name="_Toc469405864"/>
      <w:r>
        <w:rPr>
          <w:rFonts w:hint="eastAsia"/>
        </w:rPr>
        <w:t>求职</w:t>
      </w:r>
      <w:bookmarkEnd w:id="307"/>
      <w:bookmarkEnd w:id="308"/>
      <w:bookmarkEnd w:id="314"/>
      <w:bookmarkEnd w:id="315"/>
      <w:r>
        <w:rPr>
          <w:rFonts w:hint="eastAsia"/>
        </w:rPr>
        <w:t>过程分析</w:t>
      </w:r>
      <w:bookmarkEnd w:id="309"/>
      <w:bookmarkEnd w:id="310"/>
      <w:bookmarkEnd w:id="311"/>
      <w:bookmarkEnd w:id="312"/>
      <w:bookmarkEnd w:id="313"/>
    </w:p>
    <w:p>
      <w:pPr>
        <w:pStyle w:val="23"/>
        <w:spacing w:before="156" w:after="156"/>
        <w:ind w:firstLine="482"/>
        <w:rPr>
          <w:rFonts w:ascii="Times New Roman" w:hAnsi="Times New Roman" w:cs="宋体"/>
        </w:rPr>
      </w:pPr>
      <w:r>
        <w:rPr>
          <w:rFonts w:ascii="Times New Roman" w:hAnsi="Times New Roman" w:cs="宋体"/>
        </w:rPr>
        <w:t>1.</w:t>
      </w:r>
      <w:r>
        <w:rPr>
          <w:rFonts w:hint="eastAsia" w:ascii="Times New Roman" w:hAnsi="Times New Roman" w:cs="宋体"/>
        </w:rPr>
        <w:t>毕业生求职渠道分析</w:t>
      </w:r>
    </w:p>
    <w:p>
      <w:pPr>
        <w:pStyle w:val="10"/>
        <w:spacing w:before="156" w:after="156"/>
        <w:ind w:firstLine="480"/>
        <w:rPr>
          <w:rFonts w:ascii="Times New Roman" w:hAnsi="Times New Roman"/>
        </w:rPr>
      </w:pPr>
      <w:bookmarkStart w:id="316" w:name="_Hlk529808101"/>
      <w:r>
        <w:rPr>
          <w:rFonts w:hint="eastAsia" w:ascii="Times New Roman" w:hAnsi="Times New Roman"/>
        </w:rPr>
        <w:t>调查显示，绝大多数毕业生的求职渠道是“自己直接联系应聘（参加社会公考、直接联系单位）”，占比为39.31%；其次是“母校推荐（校园招聘会、老师和校友推荐、校园网站等）”，占比为33.47%；“亲友推荐”占比13.89%；其他求职渠道的比例均在10.00%以下。通过学校推荐的比例较高，表明学校的校园就业市场建设卓有成效，大量高质量企业来校招聘保证了毕业生充分就业。详见下图。</w:t>
      </w:r>
    </w:p>
    <w:bookmarkEnd w:id="316"/>
    <w:p>
      <w:pPr>
        <w:pStyle w:val="11"/>
        <w:rPr>
          <w:rFonts w:eastAsia="宋体" w:cs="宋体"/>
        </w:rPr>
      </w:pPr>
      <w:r>
        <w:drawing>
          <wp:inline distT="0" distB="0" distL="0" distR="0">
            <wp:extent cx="4572000" cy="2743200"/>
            <wp:effectExtent l="4445" t="4445" r="8255" b="8255"/>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w:t>
      </w:r>
      <w:r>
        <w:rPr>
          <w:rFonts w:hint="eastAsia" w:ascii="Times New Roman" w:hAnsi="Times New Roman" w:eastAsia="宋体" w:cs="宋体"/>
          <w:color w:val="000000"/>
          <w:kern w:val="0"/>
          <w:sz w:val="18"/>
          <w:szCs w:val="18"/>
          <w:lang w:val="en-US" w:eastAsia="zh-CN"/>
        </w:rPr>
        <w:t>8</w:t>
      </w:r>
      <w:r>
        <w:rPr>
          <w:rFonts w:hint="eastAsia" w:ascii="Times New Roman" w:hAnsi="Times New Roman" w:eastAsia="宋体" w:cs="宋体"/>
          <w:color w:val="000000"/>
          <w:kern w:val="0"/>
          <w:sz w:val="18"/>
          <w:szCs w:val="18"/>
        </w:rPr>
        <w:t xml:space="preserve"> 2020届毕业生的求职渠道</w:t>
      </w:r>
    </w:p>
    <w:p>
      <w:pPr>
        <w:pStyle w:val="23"/>
        <w:spacing w:before="156" w:after="156"/>
        <w:ind w:firstLine="482"/>
        <w:rPr>
          <w:rFonts w:ascii="Times New Roman" w:hAnsi="Times New Roman" w:cs="宋体"/>
        </w:rPr>
      </w:pPr>
      <w:r>
        <w:rPr>
          <w:rFonts w:hint="eastAsia" w:ascii="Times New Roman" w:hAnsi="Times New Roman" w:cs="宋体"/>
        </w:rPr>
        <w:t>2</w:t>
      </w:r>
      <w:r>
        <w:rPr>
          <w:rFonts w:ascii="Times New Roman" w:hAnsi="Times New Roman" w:cs="宋体"/>
        </w:rPr>
        <w:t>.</w:t>
      </w:r>
      <w:r>
        <w:rPr>
          <w:rFonts w:hint="eastAsia" w:ascii="Times New Roman" w:hAnsi="Times New Roman" w:cs="宋体"/>
        </w:rPr>
        <w:t>毕业生求职成功所用时间</w:t>
      </w:r>
    </w:p>
    <w:p>
      <w:pPr>
        <w:pStyle w:val="10"/>
        <w:spacing w:before="156" w:after="156"/>
        <w:ind w:firstLine="480"/>
        <w:rPr>
          <w:rFonts w:ascii="Times New Roman" w:hAnsi="Times New Roman"/>
        </w:rPr>
      </w:pPr>
      <w:r>
        <w:rPr>
          <w:rFonts w:hint="eastAsia" w:ascii="Times New Roman" w:hAnsi="Times New Roman"/>
        </w:rPr>
        <w:t>调查显示，</w:t>
      </w:r>
      <w:r>
        <w:rPr>
          <w:rFonts w:hint="eastAsia" w:ascii="Times New Roman" w:hAnsi="Times New Roman"/>
          <w:lang w:val="en-US" w:eastAsia="zh-CN"/>
        </w:rPr>
        <w:t>学校</w:t>
      </w:r>
      <w:r>
        <w:rPr>
          <w:rFonts w:hint="eastAsia" w:ascii="Times New Roman" w:hAnsi="Times New Roman"/>
        </w:rPr>
        <w:t>2</w:t>
      </w:r>
      <w:r>
        <w:rPr>
          <w:rFonts w:ascii="Times New Roman" w:hAnsi="Times New Roman"/>
        </w:rPr>
        <w:t>020</w:t>
      </w:r>
      <w:r>
        <w:rPr>
          <w:rFonts w:hint="eastAsia" w:ascii="Times New Roman" w:hAnsi="Times New Roman"/>
        </w:rPr>
        <w:t>届毕业生求职成功所用时间主要在“1个月以内”，占比为47.08</w:t>
      </w:r>
      <w:r>
        <w:rPr>
          <w:rFonts w:ascii="Times New Roman" w:hAnsi="Times New Roman"/>
        </w:rPr>
        <w:t>%</w:t>
      </w:r>
      <w:r>
        <w:rPr>
          <w:rFonts w:hint="eastAsia" w:ascii="Times New Roman" w:hAnsi="Times New Roman"/>
        </w:rPr>
        <w:t>，其次是“1</w:t>
      </w:r>
      <w:r>
        <w:rPr>
          <w:rFonts w:ascii="Times New Roman" w:hAnsi="Times New Roman"/>
        </w:rPr>
        <w:t>-3</w:t>
      </w:r>
      <w:r>
        <w:rPr>
          <w:rFonts w:hint="eastAsia" w:ascii="Times New Roman" w:hAnsi="Times New Roman"/>
        </w:rPr>
        <w:t>个月”，占比为37.50</w:t>
      </w:r>
      <w:r>
        <w:rPr>
          <w:rFonts w:ascii="Times New Roman" w:hAnsi="Times New Roman"/>
        </w:rPr>
        <w:t>%</w:t>
      </w:r>
      <w:r>
        <w:rPr>
          <w:rFonts w:hint="eastAsia" w:ascii="Times New Roman" w:hAnsi="Times New Roman"/>
        </w:rPr>
        <w:t>，其他占比均在11</w:t>
      </w:r>
      <w:r>
        <w:rPr>
          <w:rFonts w:ascii="Times New Roman" w:hAnsi="Times New Roman"/>
        </w:rPr>
        <w:t>.00%</w:t>
      </w:r>
      <w:r>
        <w:rPr>
          <w:rFonts w:hint="eastAsia" w:ascii="Times New Roman" w:hAnsi="Times New Roman"/>
        </w:rPr>
        <w:t>以下。表明学校2020届毕业生成功找到工作需要花费的时间较少，进一步说明学校的就业指导工作效果较好。详见下图。</w:t>
      </w:r>
    </w:p>
    <w:p>
      <w:pPr>
        <w:pStyle w:val="11"/>
        <w:rPr>
          <w:rFonts w:cs="宋体"/>
        </w:rPr>
      </w:pPr>
      <w:r>
        <w:drawing>
          <wp:inline distT="0" distB="0" distL="0" distR="0">
            <wp:extent cx="4572000" cy="2743200"/>
            <wp:effectExtent l="4445" t="4445" r="8255" b="8255"/>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w:t>
      </w:r>
      <w:r>
        <w:rPr>
          <w:rFonts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9</w:t>
      </w:r>
      <w:r>
        <w:rPr>
          <w:rFonts w:ascii="Times New Roman" w:hAnsi="Times New Roman" w:eastAsia="宋体" w:cs="宋体"/>
          <w:color w:val="000000"/>
          <w:kern w:val="0"/>
          <w:sz w:val="18"/>
          <w:szCs w:val="18"/>
        </w:rPr>
        <w:t xml:space="preserve"> 2020</w:t>
      </w:r>
      <w:r>
        <w:rPr>
          <w:rFonts w:hint="eastAsia" w:ascii="Times New Roman" w:hAnsi="Times New Roman" w:eastAsia="宋体" w:cs="宋体"/>
          <w:color w:val="000000"/>
          <w:kern w:val="0"/>
          <w:sz w:val="18"/>
          <w:szCs w:val="18"/>
        </w:rPr>
        <w:t>届毕业生求职成功所用时间</w:t>
      </w:r>
    </w:p>
    <w:p>
      <w:pPr>
        <w:pStyle w:val="23"/>
        <w:spacing w:before="156" w:after="156"/>
        <w:ind w:firstLine="482"/>
        <w:rPr>
          <w:rFonts w:ascii="Times New Roman" w:hAnsi="Times New Roman" w:cs="宋体"/>
        </w:rPr>
      </w:pPr>
      <w:r>
        <w:rPr>
          <w:rFonts w:hint="eastAsia" w:ascii="Times New Roman" w:hAnsi="Times New Roman" w:cs="宋体"/>
        </w:rPr>
        <w:t>3</w:t>
      </w:r>
      <w:r>
        <w:rPr>
          <w:rFonts w:ascii="Times New Roman" w:hAnsi="Times New Roman" w:cs="宋体"/>
        </w:rPr>
        <w:t>.</w:t>
      </w:r>
      <w:r>
        <w:rPr>
          <w:rFonts w:hint="eastAsia" w:ascii="Times New Roman" w:hAnsi="Times New Roman" w:cs="宋体"/>
        </w:rPr>
        <w:t>毕业生求职所获得offer数</w:t>
      </w:r>
    </w:p>
    <w:p>
      <w:pPr>
        <w:pStyle w:val="10"/>
        <w:spacing w:before="156" w:after="156"/>
        <w:ind w:firstLine="480"/>
        <w:rPr>
          <w:rFonts w:ascii="Times New Roman" w:hAnsi="Times New Roman"/>
        </w:rPr>
      </w:pPr>
      <w:r>
        <w:rPr>
          <w:rFonts w:hint="eastAsia" w:ascii="Times New Roman" w:hAnsi="Times New Roman"/>
        </w:rPr>
        <w:t>调查显示，</w:t>
      </w:r>
      <w:r>
        <w:rPr>
          <w:rFonts w:hint="eastAsia" w:ascii="Times New Roman" w:hAnsi="Times New Roman"/>
          <w:lang w:val="en-US" w:eastAsia="zh-CN"/>
        </w:rPr>
        <w:t>学校</w:t>
      </w:r>
      <w:r>
        <w:rPr>
          <w:rFonts w:hint="eastAsia" w:ascii="Times New Roman" w:hAnsi="Times New Roman"/>
        </w:rPr>
        <w:t>2</w:t>
      </w:r>
      <w:r>
        <w:rPr>
          <w:rFonts w:ascii="Times New Roman" w:hAnsi="Times New Roman"/>
        </w:rPr>
        <w:t>020</w:t>
      </w:r>
      <w:r>
        <w:rPr>
          <w:rFonts w:hint="eastAsia" w:ascii="Times New Roman" w:hAnsi="Times New Roman"/>
        </w:rPr>
        <w:t>届毕业生求职过程中获得的offer数主要是“3-5个”，占比43.19</w:t>
      </w:r>
      <w:r>
        <w:rPr>
          <w:rFonts w:ascii="Times New Roman" w:hAnsi="Times New Roman"/>
        </w:rPr>
        <w:t>%</w:t>
      </w:r>
      <w:r>
        <w:rPr>
          <w:rFonts w:hint="eastAsia" w:ascii="Times New Roman" w:hAnsi="Times New Roman"/>
        </w:rPr>
        <w:t>，其次为“2个”和“1个”，分别占比27.64%和17.64%。数据表明毕业生获得的工作机会比较多，毕业生可以根据自己的要求进行选择。详见下图。</w:t>
      </w:r>
    </w:p>
    <w:p>
      <w:pPr>
        <w:pStyle w:val="11"/>
        <w:rPr>
          <w:rFonts w:cs="宋体"/>
        </w:rPr>
      </w:pPr>
      <w:r>
        <w:drawing>
          <wp:inline distT="0" distB="0" distL="0" distR="0">
            <wp:extent cx="4490085" cy="2471420"/>
            <wp:effectExtent l="4445" t="4445" r="13970" b="13335"/>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w:t>
      </w:r>
      <w:r>
        <w:rPr>
          <w:rFonts w:ascii="Times New Roman" w:hAnsi="Times New Roman" w:eastAsia="宋体" w:cs="宋体"/>
          <w:color w:val="000000"/>
          <w:kern w:val="0"/>
          <w:sz w:val="18"/>
          <w:szCs w:val="18"/>
        </w:rPr>
        <w:t>-1</w:t>
      </w:r>
      <w:r>
        <w:rPr>
          <w:rFonts w:hint="eastAsia" w:ascii="Times New Roman" w:hAnsi="Times New Roman" w:eastAsia="宋体" w:cs="宋体"/>
          <w:color w:val="000000"/>
          <w:kern w:val="0"/>
          <w:sz w:val="18"/>
          <w:szCs w:val="18"/>
          <w:lang w:val="en-US" w:eastAsia="zh-CN"/>
        </w:rPr>
        <w:t>0</w:t>
      </w:r>
      <w:r>
        <w:rPr>
          <w:rFonts w:ascii="Times New Roman" w:hAnsi="Times New Roman" w:eastAsia="宋体" w:cs="宋体"/>
          <w:color w:val="000000"/>
          <w:kern w:val="0"/>
          <w:sz w:val="18"/>
          <w:szCs w:val="18"/>
        </w:rPr>
        <w:t xml:space="preserve"> 2020</w:t>
      </w:r>
      <w:r>
        <w:rPr>
          <w:rFonts w:hint="eastAsia" w:ascii="Times New Roman" w:hAnsi="Times New Roman" w:eastAsia="宋体" w:cs="宋体"/>
          <w:color w:val="000000"/>
          <w:kern w:val="0"/>
          <w:sz w:val="18"/>
          <w:szCs w:val="18"/>
        </w:rPr>
        <w:t>届毕业生求职所获得offer数</w:t>
      </w:r>
    </w:p>
    <w:p>
      <w:pPr>
        <w:pStyle w:val="23"/>
        <w:spacing w:before="156" w:after="156"/>
        <w:ind w:firstLine="482"/>
        <w:rPr>
          <w:rFonts w:ascii="Times New Roman" w:hAnsi="Times New Roman" w:cs="宋体"/>
        </w:rPr>
      </w:pPr>
      <w:r>
        <w:rPr>
          <w:rFonts w:hint="eastAsia" w:ascii="Times New Roman" w:hAnsi="Times New Roman" w:cs="宋体"/>
        </w:rPr>
        <w:t>4</w:t>
      </w:r>
      <w:r>
        <w:rPr>
          <w:rFonts w:ascii="Times New Roman" w:hAnsi="Times New Roman" w:cs="宋体"/>
        </w:rPr>
        <w:t>.</w:t>
      </w:r>
      <w:r>
        <w:rPr>
          <w:rFonts w:hint="eastAsia" w:ascii="Times New Roman" w:hAnsi="Times New Roman" w:cs="宋体"/>
        </w:rPr>
        <w:t>毕业生求职成功的成本</w:t>
      </w:r>
    </w:p>
    <w:p>
      <w:pPr>
        <w:pStyle w:val="10"/>
        <w:spacing w:before="156" w:after="156"/>
        <w:ind w:firstLine="480"/>
        <w:rPr>
          <w:rFonts w:ascii="Times New Roman" w:hAnsi="Times New Roman"/>
        </w:rPr>
      </w:pPr>
      <w:r>
        <w:rPr>
          <w:rFonts w:hint="eastAsia" w:ascii="Times New Roman" w:hAnsi="Times New Roman"/>
        </w:rPr>
        <w:t>调查显示，</w:t>
      </w:r>
      <w:r>
        <w:rPr>
          <w:rFonts w:hint="eastAsia" w:ascii="Times New Roman" w:hAnsi="Times New Roman"/>
          <w:lang w:val="en-US" w:eastAsia="zh-CN"/>
        </w:rPr>
        <w:t>学校2020届毕业生</w:t>
      </w:r>
      <w:r>
        <w:rPr>
          <w:rFonts w:hint="eastAsia" w:ascii="Times New Roman" w:hAnsi="Times New Roman"/>
        </w:rPr>
        <w:t>有30.97%的毕业生求职成功的成本在“200元以下”，22.92%的毕业生的求职成本为“501-1200元”，求职成本在“201-500元”的毕业生占18.33%，其他占比均在14.00%以下。数据表明学校2020届毕业生的求职成本不高。详见下图。</w:t>
      </w:r>
    </w:p>
    <w:p>
      <w:pPr>
        <w:pStyle w:val="11"/>
        <w:rPr>
          <w:rFonts w:cs="宋体"/>
        </w:rPr>
      </w:pPr>
      <w:r>
        <w:drawing>
          <wp:inline distT="0" distB="0" distL="0" distR="0">
            <wp:extent cx="4457700" cy="2502535"/>
            <wp:effectExtent l="4445" t="5080" r="8255" b="6985"/>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w:t>
      </w:r>
      <w:r>
        <w:rPr>
          <w:rFonts w:ascii="Times New Roman" w:hAnsi="Times New Roman" w:eastAsia="宋体" w:cs="宋体"/>
          <w:color w:val="000000"/>
          <w:kern w:val="0"/>
          <w:sz w:val="18"/>
          <w:szCs w:val="18"/>
        </w:rPr>
        <w:t>-1</w:t>
      </w:r>
      <w:r>
        <w:rPr>
          <w:rFonts w:hint="eastAsia" w:ascii="Times New Roman" w:hAnsi="Times New Roman" w:eastAsia="宋体" w:cs="宋体"/>
          <w:color w:val="000000"/>
          <w:kern w:val="0"/>
          <w:sz w:val="18"/>
          <w:szCs w:val="18"/>
          <w:lang w:val="en-US" w:eastAsia="zh-CN"/>
        </w:rPr>
        <w:t>1</w:t>
      </w:r>
      <w:r>
        <w:rPr>
          <w:rFonts w:ascii="Times New Roman" w:hAnsi="Times New Roman" w:eastAsia="宋体" w:cs="宋体"/>
          <w:color w:val="000000"/>
          <w:kern w:val="0"/>
          <w:sz w:val="18"/>
          <w:szCs w:val="18"/>
        </w:rPr>
        <w:t xml:space="preserve"> </w:t>
      </w:r>
      <w:r>
        <w:rPr>
          <w:rFonts w:hint="eastAsia" w:ascii="Times New Roman" w:hAnsi="Times New Roman" w:eastAsia="宋体" w:cs="宋体"/>
          <w:color w:val="000000"/>
          <w:kern w:val="0"/>
          <w:sz w:val="18"/>
          <w:szCs w:val="18"/>
        </w:rPr>
        <w:t>毕业生求职成功的成本</w:t>
      </w:r>
    </w:p>
    <w:p>
      <w:pPr>
        <w:pStyle w:val="23"/>
        <w:spacing w:before="156" w:after="156"/>
        <w:ind w:firstLine="482"/>
        <w:rPr>
          <w:rFonts w:ascii="Times New Roman" w:hAnsi="Times New Roman" w:cs="宋体"/>
        </w:rPr>
      </w:pPr>
      <w:r>
        <w:rPr>
          <w:rFonts w:hint="eastAsia" w:ascii="Times New Roman" w:hAnsi="Times New Roman" w:cs="宋体"/>
        </w:rPr>
        <w:t>5</w:t>
      </w:r>
      <w:r>
        <w:rPr>
          <w:rFonts w:ascii="Times New Roman" w:hAnsi="Times New Roman" w:cs="宋体"/>
        </w:rPr>
        <w:t>.</w:t>
      </w:r>
      <w:r>
        <w:rPr>
          <w:rFonts w:hint="eastAsia" w:ascii="Times New Roman" w:hAnsi="Times New Roman" w:cs="宋体"/>
        </w:rPr>
        <w:t>毕业生求职的面试次数</w:t>
      </w:r>
    </w:p>
    <w:p>
      <w:pPr>
        <w:pStyle w:val="10"/>
        <w:spacing w:before="156" w:after="156"/>
        <w:ind w:firstLine="480"/>
        <w:rPr>
          <w:rFonts w:ascii="Times New Roman" w:hAnsi="Times New Roman"/>
        </w:rPr>
      </w:pPr>
      <w:r>
        <w:rPr>
          <w:rFonts w:hint="eastAsia" w:ascii="Times New Roman" w:hAnsi="Times New Roman"/>
          <w:color w:val="000000"/>
          <w:szCs w:val="24"/>
        </w:rPr>
        <w:t>调查显示</w:t>
      </w:r>
      <w:r>
        <w:rPr>
          <w:rFonts w:hint="eastAsia" w:ascii="Times New Roman" w:hAnsi="Times New Roman"/>
        </w:rPr>
        <w:t>，</w:t>
      </w:r>
      <w:r>
        <w:rPr>
          <w:rFonts w:hint="eastAsia" w:ascii="Times New Roman" w:hAnsi="Times New Roman"/>
          <w:lang w:val="en-US" w:eastAsia="zh-CN"/>
        </w:rPr>
        <w:t>学校</w:t>
      </w:r>
      <w:r>
        <w:rPr>
          <w:rFonts w:hint="eastAsia" w:ascii="Times New Roman" w:hAnsi="Times New Roman"/>
        </w:rPr>
        <w:t>2020届毕业生求职过程中面试的公司数主要是“1-3家”，占比为43.40%，其次是“4-6家”，占比为30.19%。表明毕业生参加单位面试次数比较多，但仍有部分毕业生从未参加过面试，学校应鼓励这部分学生多参加单位的面试，增加面试经验，从而增大面试成功的概率。详见下图。</w:t>
      </w:r>
    </w:p>
    <w:p>
      <w:pPr>
        <w:pStyle w:val="11"/>
        <w:rPr>
          <w:rFonts w:cs="宋体"/>
        </w:rPr>
      </w:pPr>
      <w:r>
        <w:drawing>
          <wp:inline distT="0" distB="0" distL="0" distR="0">
            <wp:extent cx="4704715" cy="2825115"/>
            <wp:effectExtent l="4445" t="4445" r="15240" b="15240"/>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图3-1</w:t>
      </w:r>
      <w:r>
        <w:rPr>
          <w:rFonts w:hint="eastAsia" w:ascii="Times New Roman" w:hAnsi="Times New Roman" w:eastAsia="宋体" w:cs="宋体"/>
          <w:color w:val="000000"/>
          <w:kern w:val="0"/>
          <w:sz w:val="18"/>
          <w:szCs w:val="18"/>
          <w:lang w:val="en-US" w:eastAsia="zh-CN"/>
        </w:rPr>
        <w:t>2</w:t>
      </w:r>
      <w:r>
        <w:rPr>
          <w:rFonts w:ascii="Times New Roman" w:hAnsi="Times New Roman" w:eastAsia="宋体" w:cs="宋体"/>
          <w:color w:val="000000"/>
          <w:kern w:val="0"/>
          <w:sz w:val="18"/>
          <w:szCs w:val="18"/>
        </w:rPr>
        <w:t xml:space="preserve"> </w:t>
      </w:r>
      <w:r>
        <w:rPr>
          <w:rFonts w:hint="eastAsia" w:ascii="Times New Roman" w:hAnsi="Times New Roman" w:eastAsia="宋体" w:cs="宋体"/>
          <w:color w:val="000000"/>
          <w:kern w:val="0"/>
          <w:sz w:val="18"/>
          <w:szCs w:val="18"/>
        </w:rPr>
        <w:t>毕业生求职的面试次数</w:t>
      </w:r>
    </w:p>
    <w:p>
      <w:pPr>
        <w:pStyle w:val="14"/>
      </w:pPr>
      <w:bookmarkStart w:id="317" w:name="_Toc532634181"/>
      <w:bookmarkStart w:id="318" w:name="_Toc20173928"/>
      <w:bookmarkStart w:id="319" w:name="_Toc531100451"/>
      <w:bookmarkStart w:id="320" w:name="_Toc2560"/>
      <w:bookmarkStart w:id="321" w:name="_Toc16916"/>
      <w:bookmarkStart w:id="322" w:name="_Toc23527"/>
      <w:bookmarkStart w:id="323" w:name="_Toc10791"/>
      <w:r>
        <w:rPr>
          <w:rFonts w:hint="eastAsia"/>
        </w:rPr>
        <w:t>（二）毕业生</w:t>
      </w:r>
      <w:bookmarkEnd w:id="317"/>
      <w:bookmarkEnd w:id="318"/>
      <w:bookmarkEnd w:id="319"/>
      <w:r>
        <w:rPr>
          <w:rFonts w:hint="eastAsia"/>
        </w:rPr>
        <w:t>离职原因分析</w:t>
      </w:r>
      <w:bookmarkEnd w:id="320"/>
      <w:bookmarkEnd w:id="321"/>
      <w:bookmarkEnd w:id="322"/>
      <w:bookmarkEnd w:id="323"/>
    </w:p>
    <w:p>
      <w:pPr>
        <w:pStyle w:val="10"/>
        <w:spacing w:before="156" w:after="156"/>
        <w:ind w:firstLine="480"/>
        <w:rPr>
          <w:rFonts w:ascii="Times New Roman" w:hAnsi="Times New Roman"/>
        </w:rPr>
      </w:pPr>
      <w:bookmarkStart w:id="324" w:name="_Hlk529808063"/>
      <w:r>
        <w:rPr>
          <w:rFonts w:hint="eastAsia" w:ascii="Times New Roman" w:hAnsi="Times New Roman"/>
          <w:color w:val="000000"/>
          <w:szCs w:val="24"/>
          <w:lang w:val="en-US" w:eastAsia="zh-CN"/>
        </w:rPr>
        <w:t>数据</w:t>
      </w:r>
      <w:r>
        <w:rPr>
          <w:rFonts w:hint="eastAsia" w:ascii="Times New Roman" w:hAnsi="Times New Roman"/>
          <w:color w:val="000000"/>
          <w:szCs w:val="24"/>
        </w:rPr>
        <w:t>显示</w:t>
      </w:r>
      <w:r>
        <w:rPr>
          <w:rFonts w:hint="eastAsia" w:ascii="Times New Roman" w:hAnsi="Times New Roman"/>
        </w:rPr>
        <w:t>，</w:t>
      </w:r>
      <w:bookmarkEnd w:id="324"/>
      <w:r>
        <w:rPr>
          <w:rFonts w:hint="eastAsia" w:ascii="Times New Roman" w:hAnsi="Times New Roman"/>
        </w:rPr>
        <w:t>有56.25</w:t>
      </w:r>
      <w:r>
        <w:rPr>
          <w:rFonts w:ascii="Times New Roman" w:hAnsi="Times New Roman"/>
        </w:rPr>
        <w:t>%</w:t>
      </w:r>
      <w:r>
        <w:rPr>
          <w:rFonts w:hint="eastAsia" w:ascii="Times New Roman" w:hAnsi="Times New Roman"/>
        </w:rPr>
        <w:t>的毕业生表示</w:t>
      </w:r>
      <w:r>
        <w:rPr>
          <w:rFonts w:hint="eastAsia" w:ascii="Times New Roman" w:hAnsi="Times New Roman"/>
          <w:lang w:eastAsia="zh-CN"/>
        </w:rPr>
        <w:t>“</w:t>
      </w:r>
      <w:r>
        <w:rPr>
          <w:rFonts w:hint="eastAsia" w:ascii="Times New Roman" w:hAnsi="Times New Roman"/>
        </w:rPr>
        <w:t>从未离职</w:t>
      </w:r>
      <w:r>
        <w:rPr>
          <w:rFonts w:hint="eastAsia" w:ascii="Times New Roman" w:hAnsi="Times New Roman"/>
          <w:lang w:eastAsia="zh-CN"/>
        </w:rPr>
        <w:t>”</w:t>
      </w:r>
      <w:r>
        <w:rPr>
          <w:rFonts w:hint="eastAsia" w:ascii="Times New Roman" w:hAnsi="Times New Roman"/>
        </w:rPr>
        <w:t>，除 “其他”以外，毕业生的离职原因主要是“发展空间不大”和“薪资福利差”，占比分别为9.44</w:t>
      </w:r>
      <w:r>
        <w:rPr>
          <w:rFonts w:ascii="Times New Roman" w:hAnsi="Times New Roman"/>
        </w:rPr>
        <w:t>%</w:t>
      </w:r>
      <w:r>
        <w:rPr>
          <w:rFonts w:hint="eastAsia" w:ascii="Times New Roman" w:hAnsi="Times New Roman"/>
        </w:rPr>
        <w:t>和8.47</w:t>
      </w:r>
      <w:r>
        <w:rPr>
          <w:rFonts w:ascii="Times New Roman" w:hAnsi="Times New Roman"/>
        </w:rPr>
        <w:t>%</w:t>
      </w:r>
      <w:r>
        <w:rPr>
          <w:rFonts w:hint="eastAsia" w:ascii="Times New Roman" w:hAnsi="Times New Roman"/>
        </w:rPr>
        <w:t>，其他离职原因的占比都为5</w:t>
      </w:r>
      <w:r>
        <w:rPr>
          <w:rFonts w:ascii="Times New Roman" w:hAnsi="Times New Roman"/>
        </w:rPr>
        <w:t>%</w:t>
      </w:r>
      <w:r>
        <w:rPr>
          <w:rFonts w:hint="eastAsia" w:ascii="Times New Roman" w:hAnsi="Times New Roman"/>
        </w:rPr>
        <w:t>以下。表明学校2020届毕业生在求职过程中更关注工作的发展空间以及工作能够带来的保障，由于薪酬是求职的基础，因此毕业生在求职时比较关注，同时在工作稳定的情况下，工作的发展空间决定了毕业生的未来发展潜力，毕业生可根据发展空间进行预判，因此也是学生在求职时比较关注的因素之一。详见下图。</w:t>
      </w:r>
    </w:p>
    <w:p>
      <w:pPr>
        <w:pStyle w:val="11"/>
        <w:jc w:val="center"/>
      </w:pPr>
      <w:r>
        <w:drawing>
          <wp:inline distT="0" distB="0" distL="0" distR="0">
            <wp:extent cx="4572000" cy="2743200"/>
            <wp:effectExtent l="4445" t="4445" r="8255" b="8255"/>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图3-1</w:t>
      </w:r>
      <w:r>
        <w:rPr>
          <w:rFonts w:hint="eastAsia" w:ascii="Times New Roman" w:hAnsi="Times New Roman" w:eastAsia="宋体" w:cs="宋体"/>
          <w:color w:val="000000"/>
          <w:kern w:val="0"/>
          <w:sz w:val="18"/>
          <w:szCs w:val="18"/>
          <w:lang w:val="en-US" w:eastAsia="zh-CN"/>
        </w:rPr>
        <w:t>3</w:t>
      </w:r>
      <w:r>
        <w:rPr>
          <w:rFonts w:hint="eastAsia" w:ascii="Times New Roman" w:hAnsi="Times New Roman" w:eastAsia="宋体" w:cs="宋体"/>
          <w:color w:val="000000"/>
          <w:kern w:val="0"/>
          <w:sz w:val="18"/>
          <w:szCs w:val="18"/>
        </w:rPr>
        <w:t xml:space="preserve"> 20</w:t>
      </w:r>
      <w:r>
        <w:rPr>
          <w:rFonts w:ascii="Times New Roman" w:hAnsi="Times New Roman" w:eastAsia="宋体" w:cs="宋体"/>
          <w:color w:val="000000"/>
          <w:kern w:val="0"/>
          <w:sz w:val="18"/>
          <w:szCs w:val="18"/>
        </w:rPr>
        <w:t>20</w:t>
      </w:r>
      <w:r>
        <w:rPr>
          <w:rFonts w:hint="eastAsia" w:ascii="Times New Roman" w:hAnsi="Times New Roman" w:eastAsia="宋体" w:cs="宋体"/>
          <w:color w:val="000000"/>
          <w:kern w:val="0"/>
          <w:sz w:val="18"/>
          <w:szCs w:val="18"/>
        </w:rPr>
        <w:t>届毕业生离职原因因素分析</w:t>
      </w:r>
    </w:p>
    <w:p>
      <w:pPr>
        <w:pStyle w:val="14"/>
      </w:pPr>
      <w:bookmarkStart w:id="325" w:name="_Toc26760"/>
      <w:bookmarkStart w:id="326" w:name="_Toc23373"/>
      <w:bookmarkStart w:id="327" w:name="_Toc1540"/>
      <w:bookmarkStart w:id="328" w:name="_Toc6865"/>
      <w:r>
        <w:rPr>
          <w:rFonts w:hint="eastAsia"/>
        </w:rPr>
        <w:t>（三）毕业生就业期望与状态分析</w:t>
      </w:r>
      <w:bookmarkEnd w:id="325"/>
      <w:bookmarkEnd w:id="326"/>
      <w:bookmarkEnd w:id="327"/>
      <w:bookmarkEnd w:id="328"/>
    </w:p>
    <w:p>
      <w:pPr>
        <w:pStyle w:val="23"/>
        <w:spacing w:before="156" w:after="156"/>
        <w:ind w:firstLine="482"/>
        <w:rPr>
          <w:rFonts w:ascii="Times New Roman" w:hAnsi="Times New Roman" w:cs="宋体"/>
        </w:rPr>
      </w:pPr>
      <w:r>
        <w:rPr>
          <w:rFonts w:hint="eastAsia" w:ascii="Times New Roman" w:hAnsi="Times New Roman" w:cs="宋体"/>
        </w:rPr>
        <w:t>1</w:t>
      </w:r>
      <w:r>
        <w:rPr>
          <w:rFonts w:ascii="Times New Roman" w:hAnsi="Times New Roman" w:cs="宋体"/>
        </w:rPr>
        <w:t>.</w:t>
      </w:r>
      <w:r>
        <w:rPr>
          <w:rFonts w:hint="eastAsia" w:ascii="Times New Roman" w:hAnsi="Times New Roman" w:cs="宋体"/>
        </w:rPr>
        <w:t>毕业生期望的工作地点</w:t>
      </w:r>
    </w:p>
    <w:p>
      <w:pPr>
        <w:pStyle w:val="10"/>
        <w:spacing w:before="156" w:after="156"/>
        <w:ind w:firstLine="480"/>
        <w:rPr>
          <w:rFonts w:ascii="Times New Roman" w:hAnsi="Times New Roman"/>
        </w:rPr>
      </w:pPr>
      <w:r>
        <w:rPr>
          <w:rFonts w:hint="eastAsia" w:ascii="Times New Roman" w:hAnsi="Times New Roman"/>
        </w:rPr>
        <w:t>调查显示，2</w:t>
      </w:r>
      <w:r>
        <w:rPr>
          <w:rFonts w:ascii="Times New Roman" w:hAnsi="Times New Roman"/>
        </w:rPr>
        <w:t>020</w:t>
      </w:r>
      <w:r>
        <w:rPr>
          <w:rFonts w:hint="eastAsia" w:ascii="Times New Roman" w:hAnsi="Times New Roman"/>
        </w:rPr>
        <w:t>届毕业生最期望的工作地点是“省会城市”（59.80</w:t>
      </w:r>
      <w:r>
        <w:rPr>
          <w:rFonts w:ascii="Times New Roman" w:hAnsi="Times New Roman"/>
        </w:rPr>
        <w:t>%</w:t>
      </w:r>
      <w:r>
        <w:rPr>
          <w:rFonts w:hint="eastAsia" w:ascii="Times New Roman" w:hAnsi="Times New Roman"/>
        </w:rPr>
        <w:t>），其次是“直辖市”（16.59</w:t>
      </w:r>
      <w:r>
        <w:rPr>
          <w:rFonts w:ascii="Times New Roman" w:hAnsi="Times New Roman"/>
        </w:rPr>
        <w:t>%</w:t>
      </w:r>
      <w:r>
        <w:rPr>
          <w:rFonts w:hint="eastAsia" w:ascii="Times New Roman" w:hAnsi="Times New Roman"/>
        </w:rPr>
        <w:t>），再次是“地级城市”（14.14%）。数据表明，毕业生还是更希望留在大城市发展，大城市的机会更多，更容易吸引人才。详见下图。</w:t>
      </w:r>
    </w:p>
    <w:p>
      <w:pPr>
        <w:pStyle w:val="11"/>
      </w:pPr>
      <w:r>
        <w:drawing>
          <wp:inline distT="0" distB="0" distL="0" distR="0">
            <wp:extent cx="4819015" cy="3086100"/>
            <wp:effectExtent l="4445" t="4445" r="15240" b="8255"/>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w:t>
      </w:r>
      <w:r>
        <w:rPr>
          <w:rFonts w:ascii="Times New Roman" w:hAnsi="Times New Roman" w:eastAsia="宋体" w:cs="宋体"/>
          <w:color w:val="000000"/>
          <w:kern w:val="0"/>
          <w:sz w:val="18"/>
          <w:szCs w:val="18"/>
        </w:rPr>
        <w:t>-1</w:t>
      </w:r>
      <w:r>
        <w:rPr>
          <w:rFonts w:hint="eastAsia" w:ascii="Times New Roman" w:hAnsi="Times New Roman" w:eastAsia="宋体" w:cs="宋体"/>
          <w:color w:val="000000"/>
          <w:kern w:val="0"/>
          <w:sz w:val="18"/>
          <w:szCs w:val="18"/>
          <w:lang w:val="en-US" w:eastAsia="zh-CN"/>
        </w:rPr>
        <w:t>4</w:t>
      </w:r>
      <w:r>
        <w:rPr>
          <w:rFonts w:ascii="Times New Roman" w:hAnsi="Times New Roman" w:eastAsia="宋体" w:cs="宋体"/>
          <w:color w:val="000000"/>
          <w:kern w:val="0"/>
          <w:sz w:val="18"/>
          <w:szCs w:val="18"/>
        </w:rPr>
        <w:t xml:space="preserve"> 2020</w:t>
      </w:r>
      <w:r>
        <w:rPr>
          <w:rFonts w:hint="eastAsia" w:ascii="Times New Roman" w:hAnsi="Times New Roman" w:eastAsia="宋体" w:cs="宋体"/>
          <w:color w:val="000000"/>
          <w:kern w:val="0"/>
          <w:sz w:val="18"/>
          <w:szCs w:val="18"/>
        </w:rPr>
        <w:t>届毕业生期望的工作地点</w:t>
      </w:r>
    </w:p>
    <w:p>
      <w:pPr>
        <w:pStyle w:val="23"/>
        <w:spacing w:before="156" w:after="156"/>
        <w:ind w:firstLine="482"/>
        <w:rPr>
          <w:rFonts w:ascii="Times New Roman" w:hAnsi="Times New Roman" w:cs="宋体"/>
        </w:rPr>
      </w:pPr>
      <w:r>
        <w:rPr>
          <w:rFonts w:hint="eastAsia" w:ascii="Times New Roman" w:hAnsi="Times New Roman" w:cs="宋体"/>
        </w:rPr>
        <w:t>2</w:t>
      </w:r>
      <w:r>
        <w:rPr>
          <w:rFonts w:ascii="Times New Roman" w:hAnsi="Times New Roman" w:cs="宋体"/>
        </w:rPr>
        <w:t>.</w:t>
      </w:r>
      <w:r>
        <w:rPr>
          <w:rFonts w:hint="eastAsia" w:ascii="Times New Roman" w:hAnsi="Times New Roman" w:cs="宋体"/>
        </w:rPr>
        <w:t>毕业生期望的工作单位</w:t>
      </w:r>
    </w:p>
    <w:p>
      <w:pPr>
        <w:pStyle w:val="10"/>
        <w:spacing w:before="156" w:after="156"/>
        <w:ind w:firstLine="480"/>
        <w:rPr>
          <w:rFonts w:ascii="Times New Roman" w:hAnsi="Times New Roman"/>
        </w:rPr>
      </w:pPr>
      <w:r>
        <w:rPr>
          <w:rFonts w:hint="eastAsia" w:ascii="Times New Roman" w:hAnsi="Times New Roman"/>
          <w:color w:val="000000"/>
          <w:szCs w:val="24"/>
        </w:rPr>
        <w:t>调查显示</w:t>
      </w:r>
      <w:r>
        <w:rPr>
          <w:rFonts w:hint="eastAsia" w:ascii="Times New Roman" w:hAnsi="Times New Roman"/>
        </w:rPr>
        <w:t>，</w:t>
      </w:r>
      <w:r>
        <w:rPr>
          <w:rFonts w:hint="eastAsia" w:ascii="Times New Roman" w:hAnsi="Times New Roman"/>
          <w:lang w:val="en-US" w:eastAsia="zh-CN"/>
        </w:rPr>
        <w:t>学校</w:t>
      </w:r>
      <w:r>
        <w:rPr>
          <w:rFonts w:hint="eastAsia" w:ascii="Times New Roman" w:hAnsi="Times New Roman"/>
        </w:rPr>
        <w:t>2</w:t>
      </w:r>
      <w:r>
        <w:rPr>
          <w:rFonts w:ascii="Times New Roman" w:hAnsi="Times New Roman"/>
        </w:rPr>
        <w:t>020</w:t>
      </w:r>
      <w:r>
        <w:rPr>
          <w:rFonts w:hint="eastAsia" w:ascii="Times New Roman" w:hAnsi="Times New Roman"/>
        </w:rPr>
        <w:t>届毕业生最希望的工作单位是“国有企业”（36.57</w:t>
      </w:r>
      <w:r>
        <w:rPr>
          <w:rFonts w:ascii="Times New Roman" w:hAnsi="Times New Roman"/>
        </w:rPr>
        <w:t>%</w:t>
      </w:r>
      <w:r>
        <w:rPr>
          <w:rFonts w:hint="eastAsia" w:ascii="Times New Roman" w:hAnsi="Times New Roman"/>
        </w:rPr>
        <w:t>），其次是“事业单位”和“党政机关”，分别占比为25.69</w:t>
      </w:r>
      <w:r>
        <w:rPr>
          <w:rFonts w:ascii="Times New Roman" w:hAnsi="Times New Roman"/>
        </w:rPr>
        <w:t>%</w:t>
      </w:r>
      <w:r>
        <w:rPr>
          <w:rFonts w:hint="eastAsia" w:ascii="Times New Roman" w:hAnsi="Times New Roman"/>
        </w:rPr>
        <w:t>和1</w:t>
      </w:r>
      <w:r>
        <w:rPr>
          <w:rFonts w:ascii="Times New Roman" w:hAnsi="Times New Roman"/>
        </w:rPr>
        <w:t>7.</w:t>
      </w:r>
      <w:r>
        <w:rPr>
          <w:rFonts w:hint="eastAsia" w:ascii="Times New Roman" w:hAnsi="Times New Roman"/>
        </w:rPr>
        <w:t>70</w:t>
      </w:r>
      <w:r>
        <w:rPr>
          <w:rFonts w:ascii="Times New Roman" w:hAnsi="Times New Roman"/>
        </w:rPr>
        <w:t>%</w:t>
      </w:r>
      <w:r>
        <w:rPr>
          <w:rFonts w:hint="eastAsia" w:ascii="Times New Roman" w:hAnsi="Times New Roman"/>
        </w:rPr>
        <w:t>。数据表明，学校2020届毕业生由于受疫情影响，在就业单位类型选择上都越来越倾向于稳定。详见下图。</w:t>
      </w:r>
    </w:p>
    <w:p>
      <w:pPr>
        <w:pStyle w:val="11"/>
        <w:rPr>
          <w:rFonts w:cs="宋体"/>
        </w:rPr>
      </w:pPr>
      <w:r>
        <w:drawing>
          <wp:inline distT="0" distB="0" distL="0" distR="0">
            <wp:extent cx="4439285" cy="2413635"/>
            <wp:effectExtent l="4445" t="4445" r="13970" b="7620"/>
            <wp:docPr id="61" name="图表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w:t>
      </w:r>
      <w:r>
        <w:rPr>
          <w:rFonts w:ascii="Times New Roman" w:hAnsi="Times New Roman" w:eastAsia="宋体" w:cs="宋体"/>
          <w:color w:val="000000"/>
          <w:kern w:val="0"/>
          <w:sz w:val="18"/>
          <w:szCs w:val="18"/>
        </w:rPr>
        <w:t>-1</w:t>
      </w:r>
      <w:r>
        <w:rPr>
          <w:rFonts w:hint="eastAsia" w:ascii="Times New Roman" w:hAnsi="Times New Roman" w:eastAsia="宋体" w:cs="宋体"/>
          <w:color w:val="000000"/>
          <w:kern w:val="0"/>
          <w:sz w:val="18"/>
          <w:szCs w:val="18"/>
          <w:lang w:val="en-US" w:eastAsia="zh-CN"/>
        </w:rPr>
        <w:t>5</w:t>
      </w:r>
      <w:r>
        <w:rPr>
          <w:rFonts w:ascii="Times New Roman" w:hAnsi="Times New Roman" w:eastAsia="宋体" w:cs="宋体"/>
          <w:color w:val="000000"/>
          <w:kern w:val="0"/>
          <w:sz w:val="18"/>
          <w:szCs w:val="18"/>
        </w:rPr>
        <w:t xml:space="preserve"> 2020</w:t>
      </w:r>
      <w:r>
        <w:rPr>
          <w:rFonts w:hint="eastAsia" w:ascii="Times New Roman" w:hAnsi="Times New Roman" w:eastAsia="宋体" w:cs="宋体"/>
          <w:color w:val="000000"/>
          <w:kern w:val="0"/>
          <w:sz w:val="18"/>
          <w:szCs w:val="18"/>
        </w:rPr>
        <w:t>届毕业生期望的工作单位</w:t>
      </w:r>
    </w:p>
    <w:p>
      <w:pPr>
        <w:pStyle w:val="23"/>
        <w:spacing w:before="156" w:after="156"/>
        <w:ind w:firstLine="482"/>
        <w:rPr>
          <w:rFonts w:ascii="Times New Roman" w:hAnsi="Times New Roman" w:cs="宋体"/>
        </w:rPr>
      </w:pPr>
      <w:r>
        <w:rPr>
          <w:rFonts w:hint="eastAsia" w:ascii="Times New Roman" w:hAnsi="Times New Roman" w:cs="宋体"/>
          <w:lang w:val="en-US" w:eastAsia="zh-CN"/>
        </w:rPr>
        <w:t>3</w:t>
      </w:r>
      <w:r>
        <w:rPr>
          <w:rFonts w:ascii="Times New Roman" w:hAnsi="Times New Roman" w:cs="宋体"/>
        </w:rPr>
        <w:t>.</w:t>
      </w:r>
      <w:r>
        <w:rPr>
          <w:rFonts w:hint="eastAsia" w:ascii="Times New Roman" w:hAnsi="Times New Roman" w:cs="宋体"/>
        </w:rPr>
        <w:t>毕业生的就业心态</w:t>
      </w:r>
    </w:p>
    <w:p>
      <w:pPr>
        <w:pStyle w:val="10"/>
        <w:spacing w:before="156" w:after="156"/>
        <w:ind w:firstLine="480"/>
        <w:rPr>
          <w:rFonts w:ascii="Times New Roman" w:hAnsi="Times New Roman"/>
        </w:rPr>
      </w:pPr>
      <w:r>
        <w:rPr>
          <w:rFonts w:hint="eastAsia" w:ascii="Times New Roman" w:hAnsi="Times New Roman"/>
          <w:lang w:val="en-US" w:eastAsia="zh-CN"/>
        </w:rPr>
        <w:t>数据</w:t>
      </w:r>
      <w:r>
        <w:rPr>
          <w:rFonts w:hint="eastAsia" w:ascii="Times New Roman" w:hAnsi="Times New Roman"/>
        </w:rPr>
        <w:t>显示，绝大多数的毕业生目前的就业心态良好。其中就业心态“一般”的占54.27%，就业心态 “乐观”的占32.08</w:t>
      </w:r>
      <w:r>
        <w:rPr>
          <w:rFonts w:ascii="Times New Roman" w:hAnsi="Times New Roman"/>
        </w:rPr>
        <w:t>%</w:t>
      </w:r>
      <w:r>
        <w:rPr>
          <w:rFonts w:hint="eastAsia" w:ascii="Times New Roman" w:hAnsi="Times New Roman"/>
        </w:rPr>
        <w:t>，也有5.16%的毕业生心态“悲观”。总体来看，学生就业心态比较积极，但对于部分“比较焦虑”和“悲观”的毕业生，学校应加强对学生的就业指导，夯实学生的专业能力，从而使学生对未来的工作保持信心。详见下图。</w:t>
      </w:r>
    </w:p>
    <w:p>
      <w:pPr>
        <w:pStyle w:val="11"/>
        <w:rPr>
          <w:rFonts w:cs="宋体"/>
        </w:rPr>
      </w:pPr>
      <w:r>
        <w:drawing>
          <wp:inline distT="0" distB="0" distL="0" distR="0">
            <wp:extent cx="4679315" cy="2959100"/>
            <wp:effectExtent l="4445" t="4445" r="15240" b="8255"/>
            <wp:docPr id="75" name="图表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w:t>
      </w:r>
      <w:r>
        <w:rPr>
          <w:rFonts w:ascii="Times New Roman" w:hAnsi="Times New Roman" w:eastAsia="宋体" w:cs="宋体"/>
          <w:color w:val="000000"/>
          <w:kern w:val="0"/>
          <w:sz w:val="18"/>
          <w:szCs w:val="18"/>
        </w:rPr>
        <w:t>-1</w:t>
      </w:r>
      <w:r>
        <w:rPr>
          <w:rFonts w:hint="eastAsia" w:ascii="Times New Roman" w:hAnsi="Times New Roman" w:eastAsia="宋体" w:cs="宋体"/>
          <w:color w:val="000000"/>
          <w:kern w:val="0"/>
          <w:sz w:val="18"/>
          <w:szCs w:val="18"/>
          <w:lang w:val="en-US" w:eastAsia="zh-CN"/>
        </w:rPr>
        <w:t xml:space="preserve">6 </w:t>
      </w:r>
      <w:r>
        <w:rPr>
          <w:rFonts w:hint="eastAsia" w:ascii="Times New Roman" w:hAnsi="Times New Roman" w:eastAsia="宋体" w:cs="宋体"/>
          <w:color w:val="000000"/>
          <w:kern w:val="0"/>
          <w:sz w:val="18"/>
          <w:szCs w:val="18"/>
        </w:rPr>
        <w:t>毕业生的就业心态</w:t>
      </w:r>
    </w:p>
    <w:p>
      <w:pPr>
        <w:pStyle w:val="13"/>
      </w:pPr>
      <w:bookmarkStart w:id="329" w:name="_Toc29034"/>
      <w:bookmarkStart w:id="330" w:name="_Toc20173931"/>
      <w:bookmarkStart w:id="331" w:name="_Toc26516"/>
      <w:bookmarkStart w:id="332" w:name="_Toc23428"/>
      <w:bookmarkStart w:id="333" w:name="_Toc1383"/>
      <w:r>
        <w:rPr>
          <w:rFonts w:hint="eastAsia"/>
        </w:rPr>
        <w:t>三、2020届毕业生未就业情况分析</w:t>
      </w:r>
      <w:bookmarkEnd w:id="329"/>
      <w:bookmarkEnd w:id="330"/>
      <w:bookmarkEnd w:id="331"/>
      <w:bookmarkEnd w:id="332"/>
      <w:bookmarkEnd w:id="333"/>
    </w:p>
    <w:p>
      <w:pPr>
        <w:pStyle w:val="14"/>
      </w:pPr>
      <w:bookmarkStart w:id="334" w:name="_Toc20173932"/>
      <w:bookmarkStart w:id="335" w:name="_Toc5445"/>
      <w:bookmarkStart w:id="336" w:name="_Toc26841"/>
      <w:bookmarkStart w:id="337" w:name="_Toc6893"/>
      <w:bookmarkStart w:id="338" w:name="_Toc28567"/>
      <w:r>
        <w:rPr>
          <w:rFonts w:hint="eastAsia"/>
        </w:rPr>
        <w:t>（一）毕业生未就业的原因</w:t>
      </w:r>
      <w:bookmarkEnd w:id="334"/>
      <w:bookmarkEnd w:id="335"/>
      <w:bookmarkEnd w:id="336"/>
      <w:bookmarkEnd w:id="337"/>
      <w:bookmarkEnd w:id="338"/>
    </w:p>
    <w:p>
      <w:pPr>
        <w:pStyle w:val="10"/>
        <w:spacing w:before="156" w:afterLines="0"/>
        <w:ind w:firstLine="480"/>
        <w:rPr>
          <w:rFonts w:ascii="Times New Roman" w:hAnsi="Times New Roman"/>
        </w:rPr>
      </w:pPr>
      <w:r>
        <w:rPr>
          <w:rFonts w:hint="eastAsia" w:ascii="Times New Roman" w:hAnsi="Times New Roman"/>
          <w:lang w:val="en-US" w:eastAsia="zh-CN"/>
        </w:rPr>
        <w:t>在对毕业生未就业原因的调查中发现</w:t>
      </w:r>
      <w:r>
        <w:rPr>
          <w:rFonts w:hint="eastAsia" w:ascii="Times New Roman" w:hAnsi="Times New Roman"/>
        </w:rPr>
        <w:t>，有33.46%的未就业毕业生“在准备公务员、事业单位、中小学教师等招考”，有31.14%的毕业生“正在择业，暂时没拿到offer”，有10.06%的毕业生“在准备升学考试”，只有3.87%的毕业生“暂时不考虑就业”。可见大部分还未就业的毕业生是因为已有自己的规划且在准备中，暂不想就业的占少数。详见下图。</w:t>
      </w:r>
    </w:p>
    <w:p>
      <w:pPr>
        <w:pStyle w:val="11"/>
      </w:pPr>
      <w:r>
        <w:drawing>
          <wp:inline distT="0" distB="0" distL="0" distR="0">
            <wp:extent cx="4959985" cy="2940050"/>
            <wp:effectExtent l="4445" t="4445" r="13970" b="14605"/>
            <wp:docPr id="76" name="图表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w:t>
      </w:r>
      <w:r>
        <w:rPr>
          <w:rFonts w:hint="eastAsia" w:ascii="Times New Roman" w:hAnsi="Times New Roman" w:eastAsia="宋体" w:cs="宋体"/>
          <w:color w:val="000000"/>
          <w:kern w:val="0"/>
          <w:sz w:val="18"/>
          <w:szCs w:val="18"/>
          <w:lang w:val="en-US" w:eastAsia="zh-CN"/>
        </w:rPr>
        <w:t>17</w:t>
      </w:r>
      <w:r>
        <w:rPr>
          <w:rFonts w:hint="eastAsia" w:ascii="Times New Roman" w:hAnsi="Times New Roman" w:eastAsia="宋体" w:cs="宋体"/>
          <w:color w:val="000000"/>
          <w:kern w:val="0"/>
          <w:sz w:val="18"/>
          <w:szCs w:val="18"/>
        </w:rPr>
        <w:t xml:space="preserve"> 2020届毕业生未就业原因</w:t>
      </w:r>
    </w:p>
    <w:p>
      <w:pPr>
        <w:pStyle w:val="14"/>
      </w:pPr>
      <w:bookmarkStart w:id="339" w:name="_Toc20173937"/>
      <w:bookmarkStart w:id="340" w:name="_Toc10849"/>
      <w:bookmarkStart w:id="341" w:name="_Toc10482"/>
      <w:bookmarkStart w:id="342" w:name="_Toc10923"/>
      <w:bookmarkStart w:id="343" w:name="_Toc21533"/>
      <w:r>
        <w:rPr>
          <w:rFonts w:hint="eastAsia"/>
        </w:rPr>
        <w:t>（二）未就业毕业生求职困难分析</w:t>
      </w:r>
      <w:bookmarkEnd w:id="339"/>
      <w:bookmarkEnd w:id="340"/>
      <w:bookmarkEnd w:id="341"/>
      <w:bookmarkEnd w:id="342"/>
      <w:bookmarkEnd w:id="343"/>
    </w:p>
    <w:p>
      <w:pPr>
        <w:pStyle w:val="10"/>
        <w:spacing w:before="156" w:afterLines="0"/>
        <w:ind w:firstLine="480"/>
        <w:rPr>
          <w:rFonts w:ascii="Times New Roman" w:hAnsi="Times New Roman"/>
        </w:rPr>
      </w:pPr>
      <w:r>
        <w:rPr>
          <w:rFonts w:hint="eastAsia" w:ascii="Times New Roman" w:hAnsi="Times New Roman"/>
        </w:rPr>
        <w:t>调查显示，“缺乏实践经验”（61.13%）、“适合自己专业和学历的岗位不多”（46.42%）、“获取招聘信息的渠道太少”（40.75%）是未就业毕业生遇到的主要困难。因此，未就业毕业生应加强实践经验的积累，在达不到预期的情况下适当降低心理预期，先就业再择业。学校也应邀请更多优质企业来学校招聘人才，根据市场需求调整专业设置，继续加强学生实践学习的比重，提供更多可积累实践经验的机会。详见下图。</w:t>
      </w:r>
    </w:p>
    <w:p>
      <w:pPr>
        <w:pStyle w:val="11"/>
      </w:pPr>
      <w:r>
        <w:drawing>
          <wp:inline distT="0" distB="0" distL="0" distR="0">
            <wp:extent cx="4832350" cy="2762250"/>
            <wp:effectExtent l="4445" t="4445" r="14605" b="14605"/>
            <wp:docPr id="77" name="图表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w:t>
      </w:r>
      <w:r>
        <w:rPr>
          <w:rFonts w:hint="eastAsia" w:ascii="Times New Roman" w:hAnsi="Times New Roman" w:eastAsia="宋体" w:cs="宋体"/>
          <w:color w:val="000000"/>
          <w:kern w:val="0"/>
          <w:sz w:val="18"/>
          <w:szCs w:val="18"/>
          <w:lang w:val="en-US" w:eastAsia="zh-CN"/>
        </w:rPr>
        <w:t>18</w:t>
      </w:r>
      <w:r>
        <w:rPr>
          <w:rFonts w:ascii="Times New Roman" w:hAnsi="Times New Roman" w:eastAsia="宋体" w:cs="宋体"/>
          <w:color w:val="000000"/>
          <w:kern w:val="0"/>
          <w:sz w:val="18"/>
          <w:szCs w:val="18"/>
        </w:rPr>
        <w:t xml:space="preserve"> </w:t>
      </w:r>
      <w:r>
        <w:rPr>
          <w:rFonts w:hint="eastAsia" w:ascii="Times New Roman" w:hAnsi="Times New Roman" w:eastAsia="宋体" w:cs="宋体"/>
          <w:color w:val="000000"/>
          <w:kern w:val="0"/>
          <w:sz w:val="18"/>
          <w:szCs w:val="18"/>
        </w:rPr>
        <w:t>2020届毕业生求职中遇到的困难</w:t>
      </w:r>
    </w:p>
    <w:p>
      <w:pPr>
        <w:pStyle w:val="14"/>
      </w:pPr>
      <w:bookmarkStart w:id="344" w:name="_Toc20173938"/>
      <w:bookmarkStart w:id="345" w:name="_Toc6048"/>
      <w:bookmarkStart w:id="346" w:name="_Toc14942"/>
      <w:bookmarkStart w:id="347" w:name="_Toc10357"/>
      <w:bookmarkStart w:id="348" w:name="_Toc6778"/>
      <w:r>
        <w:rPr>
          <w:rFonts w:hint="eastAsia"/>
        </w:rPr>
        <w:t>（</w:t>
      </w:r>
      <w:r>
        <w:rPr>
          <w:rFonts w:hint="eastAsia"/>
          <w:lang w:val="en-US" w:eastAsia="zh-CN"/>
        </w:rPr>
        <w:t>三</w:t>
      </w:r>
      <w:r>
        <w:rPr>
          <w:rFonts w:hint="eastAsia"/>
        </w:rPr>
        <w:t>）未就业毕业生所需求职帮助分析</w:t>
      </w:r>
      <w:bookmarkEnd w:id="344"/>
      <w:bookmarkEnd w:id="345"/>
      <w:bookmarkEnd w:id="346"/>
      <w:bookmarkEnd w:id="347"/>
      <w:bookmarkEnd w:id="348"/>
    </w:p>
    <w:p>
      <w:pPr>
        <w:pStyle w:val="10"/>
        <w:spacing w:before="156" w:after="156"/>
        <w:ind w:firstLine="480"/>
        <w:rPr>
          <w:rFonts w:ascii="Times New Roman" w:hAnsi="Times New Roman"/>
        </w:rPr>
      </w:pPr>
      <w:r>
        <w:rPr>
          <w:rFonts w:hint="eastAsia" w:ascii="Times New Roman" w:hAnsi="Times New Roman"/>
          <w:lang w:val="en-US" w:eastAsia="zh-CN"/>
        </w:rPr>
        <w:t>数据</w:t>
      </w:r>
      <w:r>
        <w:rPr>
          <w:rFonts w:hint="eastAsia" w:ascii="Times New Roman" w:hAnsi="Times New Roman"/>
        </w:rPr>
        <w:t>显示，未就业毕业生希望从学校获得的就业帮助主要是“求职技巧培训”（40.75%）、“增加职位信息”（40.07%）、“求职补贴”（37.00%）。学校应加强未就业毕业生的求职技巧培训，加强面试指导与训练，提供职业生涯规划服务。这些都有助于未就业毕业生提升就业竞争力，增加就业机会，从而更好地就业。详见下图。</w:t>
      </w:r>
    </w:p>
    <w:p>
      <w:pPr>
        <w:pStyle w:val="11"/>
      </w:pPr>
      <w:r>
        <w:drawing>
          <wp:inline distT="0" distB="0" distL="0" distR="0">
            <wp:extent cx="4594225" cy="2499995"/>
            <wp:effectExtent l="4445" t="4445" r="11430" b="10160"/>
            <wp:docPr id="79" name="图表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图3-</w:t>
      </w:r>
      <w:r>
        <w:rPr>
          <w:rFonts w:hint="eastAsia" w:ascii="Times New Roman" w:hAnsi="Times New Roman" w:eastAsia="宋体" w:cs="宋体"/>
          <w:color w:val="000000"/>
          <w:kern w:val="0"/>
          <w:sz w:val="18"/>
          <w:szCs w:val="18"/>
          <w:lang w:val="en-US" w:eastAsia="zh-CN"/>
        </w:rPr>
        <w:t>19</w:t>
      </w:r>
      <w:r>
        <w:rPr>
          <w:rFonts w:hint="eastAsia" w:ascii="Times New Roman" w:hAnsi="Times New Roman" w:eastAsia="宋体" w:cs="宋体"/>
          <w:color w:val="000000"/>
          <w:kern w:val="0"/>
          <w:sz w:val="18"/>
          <w:szCs w:val="18"/>
        </w:rPr>
        <w:t xml:space="preserve"> 2020届毕业生希望从学校获得的就业帮助</w:t>
      </w:r>
    </w:p>
    <w:p>
      <w:pPr>
        <w:pStyle w:val="13"/>
      </w:pPr>
      <w:bookmarkStart w:id="349" w:name="_Toc18369"/>
      <w:bookmarkStart w:id="350" w:name="_Toc20173939"/>
      <w:bookmarkStart w:id="351" w:name="_Toc6706"/>
      <w:bookmarkStart w:id="352" w:name="_Toc4306"/>
      <w:bookmarkStart w:id="353" w:name="_Toc30887"/>
      <w:bookmarkStart w:id="354" w:name="_Toc9017"/>
      <w:bookmarkStart w:id="355" w:name="_Toc5125"/>
      <w:r>
        <w:rPr>
          <w:rFonts w:hint="eastAsia"/>
        </w:rPr>
        <w:t>四、毕业生就业质量模型分析</w:t>
      </w:r>
      <w:bookmarkEnd w:id="349"/>
      <w:bookmarkEnd w:id="350"/>
      <w:bookmarkEnd w:id="351"/>
      <w:bookmarkEnd w:id="352"/>
      <w:bookmarkEnd w:id="353"/>
      <w:bookmarkEnd w:id="354"/>
      <w:bookmarkEnd w:id="355"/>
    </w:p>
    <w:p>
      <w:pPr>
        <w:spacing w:before="156" w:beforeLines="50" w:after="156" w:afterLines="50"/>
        <w:ind w:firstLine="480"/>
        <w:jc w:val="left"/>
        <w:rPr>
          <w:rFonts w:eastAsia="宋体" w:cs="宋体"/>
          <w:color w:val="000000" w:themeColor="text1"/>
          <w:kern w:val="0"/>
          <w:szCs w:val="24"/>
          <w14:textFill>
            <w14:solidFill>
              <w14:schemeClr w14:val="tx1"/>
            </w14:solidFill>
          </w14:textFill>
        </w:rPr>
      </w:pPr>
      <w:r>
        <w:rPr>
          <w:rFonts w:hint="eastAsia" w:eastAsia="宋体" w:cs="宋体"/>
          <w:szCs w:val="24"/>
        </w:rPr>
        <w:t>本报告</w:t>
      </w:r>
      <w:r>
        <w:rPr>
          <w:rFonts w:hint="eastAsia" w:eastAsia="宋体" w:cs="宋体"/>
          <w:color w:val="000000" w:themeColor="text1"/>
          <w:kern w:val="0"/>
          <w:szCs w:val="24"/>
          <w14:textFill>
            <w14:solidFill>
              <w14:schemeClr w14:val="tx1"/>
            </w14:solidFill>
          </w14:textFill>
        </w:rPr>
        <w:t>在已有研究基础上，遵循整体性、定量与定性相结合、可操作性等原则，初步建立起毕业生就业质量评价体系，旨在提供实用性强，参考价值高的就业质量评价报告。</w:t>
      </w:r>
    </w:p>
    <w:p>
      <w:pPr>
        <w:pStyle w:val="14"/>
      </w:pPr>
      <w:bookmarkStart w:id="356" w:name="_Toc8717"/>
      <w:bookmarkStart w:id="357" w:name="_Toc2160"/>
      <w:bookmarkStart w:id="358" w:name="_Toc10685"/>
      <w:bookmarkStart w:id="359" w:name="_Toc28434"/>
      <w:bookmarkStart w:id="360" w:name="_Toc9465"/>
      <w:bookmarkStart w:id="361" w:name="_Toc2095"/>
      <w:r>
        <w:rPr>
          <w:rFonts w:hint="eastAsia"/>
        </w:rPr>
        <w:t>（一）评价指标的确定</w:t>
      </w:r>
      <w:bookmarkEnd w:id="356"/>
      <w:bookmarkEnd w:id="357"/>
      <w:bookmarkEnd w:id="358"/>
      <w:bookmarkEnd w:id="359"/>
      <w:bookmarkEnd w:id="360"/>
      <w:bookmarkEnd w:id="361"/>
    </w:p>
    <w:p>
      <w:pPr>
        <w:pStyle w:val="24"/>
        <w:spacing w:before="156" w:beforeLines="50" w:after="156" w:afterLines="50"/>
        <w:ind w:firstLine="480"/>
        <w:rPr>
          <w:rFonts w:eastAsia="宋体" w:cs="宋体"/>
          <w:color w:val="000000" w:themeColor="text1"/>
          <w:kern w:val="0"/>
          <w:szCs w:val="28"/>
          <w14:textFill>
            <w14:solidFill>
              <w14:schemeClr w14:val="tx1"/>
            </w14:solidFill>
          </w14:textFill>
        </w:rPr>
      </w:pPr>
      <w:r>
        <w:rPr>
          <w:rFonts w:hint="eastAsia" w:eastAsia="宋体" w:cs="宋体"/>
          <w:color w:val="000000" w:themeColor="text1"/>
          <w:kern w:val="0"/>
          <w:szCs w:val="28"/>
          <w14:textFill>
            <w14:solidFill>
              <w14:schemeClr w14:val="tx1"/>
            </w14:solidFill>
          </w14:textFill>
        </w:rPr>
        <w:t>根据评价主体的综合性和多元化原则，本次建模共选取5个影响毕业生就业质量的指标。详情请见下表：</w:t>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表3-1 2020届毕业生就业质量评价指标</w:t>
      </w:r>
    </w:p>
    <w:tbl>
      <w:tblPr>
        <w:tblStyle w:val="8"/>
        <w:tblW w:w="8347"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04"/>
        <w:gridCol w:w="514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3204" w:type="dxa"/>
            <w:tcBorders>
              <w:top w:val="single" w:color="auto" w:sz="4" w:space="0"/>
              <w:bottom w:val="single" w:color="auto" w:sz="4" w:space="0"/>
            </w:tcBorders>
            <w:shd w:val="clear" w:color="auto" w:fill="9CC2E5" w:themeFill="accent1" w:themeFillTint="99"/>
            <w:noWrap/>
            <w:vAlign w:val="bottom"/>
          </w:tcPr>
          <w:p>
            <w:pPr>
              <w:widowControl/>
              <w:ind w:firstLine="0" w:firstLineChars="0"/>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指标</w:t>
            </w:r>
          </w:p>
        </w:tc>
        <w:tc>
          <w:tcPr>
            <w:tcW w:w="5143" w:type="dxa"/>
            <w:tcBorders>
              <w:top w:val="single" w:color="auto" w:sz="4" w:space="0"/>
              <w:bottom w:val="single" w:color="auto" w:sz="4" w:space="0"/>
            </w:tcBorders>
            <w:shd w:val="clear" w:color="auto" w:fill="9CC2E5" w:themeFill="accent1" w:themeFillTint="99"/>
            <w:noWrap/>
            <w:vAlign w:val="bottom"/>
          </w:tcPr>
          <w:p>
            <w:pPr>
              <w:widowControl/>
              <w:ind w:firstLine="0" w:firstLineChars="0"/>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变量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3204" w:type="dxa"/>
            <w:tcBorders>
              <w:top w:val="single" w:color="auto" w:sz="4" w:space="0"/>
            </w:tcBorders>
            <w:shd w:val="clear" w:color="auto" w:fill="auto"/>
            <w:noWrap/>
            <w:vAlign w:val="bottom"/>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指标1</w:t>
            </w:r>
          </w:p>
        </w:tc>
        <w:tc>
          <w:tcPr>
            <w:tcW w:w="5143" w:type="dxa"/>
            <w:tcBorders>
              <w:top w:val="single" w:color="auto" w:sz="4" w:space="0"/>
            </w:tcBorders>
            <w:shd w:val="clear" w:color="auto" w:fill="auto"/>
            <w:noWrap/>
            <w:vAlign w:val="bottom"/>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就业满意度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3204" w:type="dxa"/>
            <w:shd w:val="clear" w:color="auto" w:fill="auto"/>
            <w:noWrap/>
            <w:vAlign w:val="bottom"/>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指标2</w:t>
            </w:r>
          </w:p>
        </w:tc>
        <w:tc>
          <w:tcPr>
            <w:tcW w:w="5143" w:type="dxa"/>
            <w:shd w:val="clear" w:color="auto" w:fill="auto"/>
            <w:noWrap/>
            <w:vAlign w:val="bottom"/>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专业相关度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3204" w:type="dxa"/>
            <w:shd w:val="clear" w:color="auto" w:fill="auto"/>
            <w:noWrap/>
            <w:vAlign w:val="bottom"/>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指标3</w:t>
            </w:r>
          </w:p>
        </w:tc>
        <w:tc>
          <w:tcPr>
            <w:tcW w:w="5143" w:type="dxa"/>
            <w:shd w:val="clear" w:color="auto" w:fill="auto"/>
            <w:noWrap/>
            <w:vAlign w:val="bottom"/>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职业期待吻合度</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3204" w:type="dxa"/>
            <w:shd w:val="clear" w:color="auto" w:fill="auto"/>
            <w:noWrap/>
          </w:tcPr>
          <w:p>
            <w:pPr>
              <w:widowControl/>
              <w:ind w:firstLine="0" w:firstLineChars="0"/>
              <w:jc w:val="center"/>
              <w:rPr>
                <w:rFonts w:hint="eastAsia" w:cs="宋体" w:eastAsiaTheme="minorEastAsia"/>
                <w:color w:val="000000"/>
                <w:kern w:val="0"/>
                <w:sz w:val="18"/>
                <w:szCs w:val="18"/>
                <w:lang w:eastAsia="zh-CN"/>
              </w:rPr>
            </w:pPr>
            <w:r>
              <w:rPr>
                <w:rFonts w:hint="eastAsia"/>
                <w:sz w:val="18"/>
                <w:szCs w:val="18"/>
              </w:rPr>
              <w:t>指标</w:t>
            </w:r>
            <w:r>
              <w:rPr>
                <w:rFonts w:hint="eastAsia"/>
                <w:sz w:val="18"/>
                <w:szCs w:val="18"/>
                <w:lang w:val="en-US" w:eastAsia="zh-CN"/>
              </w:rPr>
              <w:t>4</w:t>
            </w:r>
          </w:p>
        </w:tc>
        <w:tc>
          <w:tcPr>
            <w:tcW w:w="5143" w:type="dxa"/>
            <w:shd w:val="clear" w:color="auto" w:fill="auto"/>
            <w:noWrap/>
          </w:tcPr>
          <w:p>
            <w:pPr>
              <w:widowControl/>
              <w:ind w:firstLine="0" w:firstLineChars="0"/>
              <w:jc w:val="center"/>
              <w:rPr>
                <w:rFonts w:eastAsia="宋体" w:cs="宋体"/>
                <w:color w:val="000000"/>
                <w:kern w:val="0"/>
                <w:sz w:val="18"/>
                <w:szCs w:val="18"/>
              </w:rPr>
            </w:pPr>
            <w:r>
              <w:rPr>
                <w:rFonts w:hint="eastAsia"/>
                <w:sz w:val="18"/>
                <w:szCs w:val="18"/>
              </w:rPr>
              <w:t>职业稳定度</w:t>
            </w:r>
            <w:bookmarkStart w:id="640" w:name="_GoBack"/>
            <w:bookmarkEnd w:id="640"/>
          </w:p>
        </w:tc>
      </w:tr>
    </w:tbl>
    <w:p>
      <w:pPr>
        <w:rPr>
          <w:rFonts w:hint="eastAsia" w:ascii="宋体" w:hAnsi="宋体" w:eastAsia="宋体" w:cs="宋体"/>
          <w:b/>
          <w:bCs/>
        </w:rPr>
      </w:pPr>
      <w:r>
        <w:rPr>
          <w:rFonts w:hint="eastAsia" w:ascii="宋体" w:hAnsi="宋体" w:eastAsia="宋体" w:cs="宋体"/>
          <w:b/>
          <w:bCs/>
        </w:rPr>
        <w:t>1.各级指标权重的确定</w:t>
      </w:r>
    </w:p>
    <w:p>
      <w:pPr>
        <w:pStyle w:val="24"/>
        <w:ind w:firstLine="480"/>
        <w:rPr>
          <w:rFonts w:eastAsia="宋体" w:cs="宋体"/>
          <w:color w:val="000000" w:themeColor="text1"/>
          <w:kern w:val="0"/>
          <w:szCs w:val="28"/>
          <w14:textFill>
            <w14:solidFill>
              <w14:schemeClr w14:val="tx1"/>
            </w14:solidFill>
          </w14:textFill>
        </w:rPr>
      </w:pPr>
      <w:r>
        <w:rPr>
          <w:rFonts w:hint="eastAsia" w:eastAsia="宋体" w:cs="宋体"/>
          <w:color w:val="000000" w:themeColor="text1"/>
          <w:kern w:val="0"/>
          <w:szCs w:val="28"/>
          <w14:textFill>
            <w14:solidFill>
              <w14:schemeClr w14:val="tx1"/>
            </w14:solidFill>
          </w14:textFill>
        </w:rPr>
        <w:t>本模型各层次测评因素权重的确定采用层次分析法（AHP构权法），它的主要思想为：将复杂的评价对象表现为一个有序的递阶层次结构的整体，通过权威专家对各个指标间的重要程度进行两两比较，判断，进而计算出各个因素权重，具体步骤分为：</w:t>
      </w:r>
    </w:p>
    <w:p>
      <w:pPr>
        <w:spacing w:before="156" w:beforeLines="50" w:after="156" w:afterLines="50"/>
        <w:ind w:firstLine="482"/>
        <w:rPr>
          <w:rFonts w:eastAsia="宋体" w:cs="宋体"/>
          <w:b/>
          <w:bCs/>
          <w:color w:val="000000" w:themeColor="text1"/>
          <w:kern w:val="0"/>
          <w:szCs w:val="28"/>
          <w14:textFill>
            <w14:solidFill>
              <w14:schemeClr w14:val="tx1"/>
            </w14:solidFill>
          </w14:textFill>
        </w:rPr>
      </w:pPr>
      <w:r>
        <w:rPr>
          <w:rFonts w:hint="eastAsia" w:eastAsia="宋体" w:cs="宋体"/>
          <w:b/>
          <w:bCs/>
          <w:color w:val="000000" w:themeColor="text1"/>
          <w:kern w:val="0"/>
          <w:szCs w:val="28"/>
          <w14:textFill>
            <w14:solidFill>
              <w14:schemeClr w14:val="tx1"/>
            </w14:solidFill>
          </w14:textFill>
        </w:rPr>
        <w:t>（1）指标的量化</w:t>
      </w:r>
    </w:p>
    <w:p>
      <w:pPr>
        <w:autoSpaceDE w:val="0"/>
        <w:autoSpaceDN w:val="0"/>
        <w:adjustRightInd w:val="0"/>
        <w:ind w:firstLine="480"/>
        <w:rPr>
          <w:rFonts w:hint="eastAsia" w:ascii="Times New Roman" w:hAnsi="Times New Roman" w:eastAsia="宋体" w:cs="宋体"/>
          <w:color w:val="000000"/>
          <w:kern w:val="0"/>
          <w:sz w:val="18"/>
          <w:szCs w:val="18"/>
        </w:rPr>
      </w:pPr>
      <w:r>
        <w:rPr>
          <w:rFonts w:hint="eastAsia" w:eastAsia="宋体" w:cs="宋体"/>
          <w:color w:val="000000" w:themeColor="text1"/>
          <w:kern w:val="0"/>
          <w:szCs w:val="28"/>
          <w14:textFill>
            <w14:solidFill>
              <w14:schemeClr w14:val="tx1"/>
            </w14:solidFill>
          </w14:textFill>
        </w:rPr>
        <w:t>指标量化最关键的一步是建立合理准确的判断矩阵，判断矩阵的构建为比较同层次下不同指标间的相对重要程度，用定量的方法表示，具体查看下表。判断矩阵中，有</w:t>
      </w:r>
      <m:oMath>
        <m:sSub>
          <m:sSubPr>
            <m:ctrlPr>
              <w:rPr>
                <w:rFonts w:hint="eastAsia" w:ascii="Cambria Math" w:hAnsi="Cambria Math" w:eastAsia="宋体" w:cs="宋体"/>
                <w:color w:val="000000" w:themeColor="text1"/>
                <w:kern w:val="0"/>
                <w:szCs w:val="28"/>
                <w14:textFill>
                  <w14:solidFill>
                    <w14:schemeClr w14:val="tx1"/>
                  </w14:solidFill>
                </w14:textFill>
              </w:rPr>
            </m:ctrlPr>
          </m:sSubPr>
          <m:e>
            <m:r>
              <m:rPr>
                <m:sty m:val="p"/>
              </m:rPr>
              <w:rPr>
                <w:rFonts w:hint="eastAsia" w:ascii="Cambria Math" w:hAnsi="Cambria Math" w:eastAsia="宋体" w:cs="宋体"/>
                <w:color w:val="000000" w:themeColor="text1"/>
                <w:kern w:val="0"/>
                <w:szCs w:val="28"/>
                <w14:textFill>
                  <w14:solidFill>
                    <w14:schemeClr w14:val="tx1"/>
                  </w14:solidFill>
                </w14:textFill>
              </w:rPr>
              <m:t>a</m:t>
            </m:r>
            <m:ctrlPr>
              <w:rPr>
                <w:rFonts w:hint="eastAsia" w:ascii="Cambria Math" w:hAnsi="Cambria Math" w:eastAsia="宋体" w:cs="宋体"/>
                <w:color w:val="000000" w:themeColor="text1"/>
                <w:kern w:val="0"/>
                <w:szCs w:val="28"/>
                <w14:textFill>
                  <w14:solidFill>
                    <w14:schemeClr w14:val="tx1"/>
                  </w14:solidFill>
                </w14:textFill>
              </w:rPr>
            </m:ctrlPr>
          </m:e>
          <m:sub>
            <m:r>
              <m:rPr>
                <m:sty m:val="p"/>
              </m:rPr>
              <w:rPr>
                <w:rFonts w:hint="eastAsia" w:ascii="Cambria Math" w:hAnsi="Cambria Math" w:eastAsia="宋体" w:cs="宋体"/>
                <w:color w:val="000000" w:themeColor="text1"/>
                <w:kern w:val="0"/>
                <w:szCs w:val="28"/>
                <w14:textFill>
                  <w14:solidFill>
                    <w14:schemeClr w14:val="tx1"/>
                  </w14:solidFill>
                </w14:textFill>
              </w:rPr>
              <m:t>ji</m:t>
            </m:r>
            <m:ctrlPr>
              <w:rPr>
                <w:rFonts w:hint="eastAsia" w:ascii="Cambria Math" w:hAnsi="Cambria Math" w:eastAsia="宋体" w:cs="宋体"/>
                <w:color w:val="000000" w:themeColor="text1"/>
                <w:kern w:val="0"/>
                <w:szCs w:val="28"/>
                <w14:textFill>
                  <w14:solidFill>
                    <w14:schemeClr w14:val="tx1"/>
                  </w14:solidFill>
                </w14:textFill>
              </w:rPr>
            </m:ctrlPr>
          </m:sub>
        </m:sSub>
        <m:r>
          <m:rPr>
            <m:sty m:val="p"/>
          </m:rPr>
          <w:rPr>
            <w:rFonts w:hint="eastAsia" w:ascii="Cambria Math" w:hAnsi="Cambria Math" w:eastAsia="宋体" w:cs="宋体"/>
            <w:color w:val="000000" w:themeColor="text1"/>
            <w:kern w:val="0"/>
            <w:szCs w:val="28"/>
            <w14:textFill>
              <w14:solidFill>
                <w14:schemeClr w14:val="tx1"/>
              </w14:solidFill>
            </w14:textFill>
          </w:rPr>
          <m:t>=</m:t>
        </m:r>
        <m:f>
          <m:fPr>
            <m:type m:val="skw"/>
            <m:ctrlPr>
              <w:rPr>
                <w:rFonts w:hint="eastAsia" w:ascii="Cambria Math" w:hAnsi="Cambria Math" w:eastAsia="宋体" w:cs="宋体"/>
                <w:color w:val="000000" w:themeColor="text1"/>
                <w:kern w:val="0"/>
                <w:szCs w:val="28"/>
                <w14:textFill>
                  <w14:solidFill>
                    <w14:schemeClr w14:val="tx1"/>
                  </w14:solidFill>
                </w14:textFill>
              </w:rPr>
            </m:ctrlPr>
          </m:fPr>
          <m:num>
            <m:r>
              <m:rPr>
                <m:sty m:val="p"/>
              </m:rPr>
              <w:rPr>
                <w:rFonts w:hint="eastAsia" w:ascii="Cambria Math" w:hAnsi="Cambria Math" w:eastAsia="宋体" w:cs="宋体"/>
                <w:color w:val="000000" w:themeColor="text1"/>
                <w:kern w:val="0"/>
                <w:szCs w:val="28"/>
                <w14:textFill>
                  <w14:solidFill>
                    <w14:schemeClr w14:val="tx1"/>
                  </w14:solidFill>
                </w14:textFill>
              </w:rPr>
              <m:t>1</m:t>
            </m:r>
            <m:ctrlPr>
              <w:rPr>
                <w:rFonts w:hint="eastAsia" w:ascii="Cambria Math" w:hAnsi="Cambria Math" w:eastAsia="宋体" w:cs="宋体"/>
                <w:color w:val="000000" w:themeColor="text1"/>
                <w:kern w:val="0"/>
                <w:szCs w:val="28"/>
                <w14:textFill>
                  <w14:solidFill>
                    <w14:schemeClr w14:val="tx1"/>
                  </w14:solidFill>
                </w14:textFill>
              </w:rPr>
            </m:ctrlPr>
          </m:num>
          <m:den>
            <m:sSub>
              <m:sSubPr>
                <m:ctrlPr>
                  <w:rPr>
                    <w:rFonts w:hint="eastAsia" w:ascii="Cambria Math" w:hAnsi="Cambria Math" w:eastAsia="宋体" w:cs="宋体"/>
                    <w:color w:val="000000" w:themeColor="text1"/>
                    <w:kern w:val="0"/>
                    <w:szCs w:val="28"/>
                    <w14:textFill>
                      <w14:solidFill>
                        <w14:schemeClr w14:val="tx1"/>
                      </w14:solidFill>
                    </w14:textFill>
                  </w:rPr>
                </m:ctrlPr>
              </m:sSubPr>
              <m:e>
                <m:r>
                  <m:rPr>
                    <m:sty m:val="p"/>
                  </m:rPr>
                  <w:rPr>
                    <w:rFonts w:hint="eastAsia" w:ascii="Cambria Math" w:hAnsi="Cambria Math" w:eastAsia="宋体" w:cs="宋体"/>
                    <w:color w:val="000000" w:themeColor="text1"/>
                    <w:kern w:val="0"/>
                    <w:szCs w:val="28"/>
                    <w14:textFill>
                      <w14:solidFill>
                        <w14:schemeClr w14:val="tx1"/>
                      </w14:solidFill>
                    </w14:textFill>
                  </w:rPr>
                  <m:t>a</m:t>
                </m:r>
                <m:ctrlPr>
                  <w:rPr>
                    <w:rFonts w:hint="eastAsia" w:ascii="Cambria Math" w:hAnsi="Cambria Math" w:eastAsia="宋体" w:cs="宋体"/>
                    <w:color w:val="000000" w:themeColor="text1"/>
                    <w:kern w:val="0"/>
                    <w:szCs w:val="28"/>
                    <w14:textFill>
                      <w14:solidFill>
                        <w14:schemeClr w14:val="tx1"/>
                      </w14:solidFill>
                    </w14:textFill>
                  </w:rPr>
                </m:ctrlPr>
              </m:e>
              <m:sub>
                <m:r>
                  <m:rPr>
                    <m:sty m:val="p"/>
                  </m:rPr>
                  <w:rPr>
                    <w:rFonts w:hint="eastAsia" w:ascii="Cambria Math" w:hAnsi="Cambria Math" w:eastAsia="宋体" w:cs="宋体"/>
                    <w:color w:val="000000" w:themeColor="text1"/>
                    <w:kern w:val="0"/>
                    <w:szCs w:val="28"/>
                    <w14:textFill>
                      <w14:solidFill>
                        <w14:schemeClr w14:val="tx1"/>
                      </w14:solidFill>
                    </w14:textFill>
                  </w:rPr>
                  <m:t>ij</m:t>
                </m:r>
                <m:ctrlPr>
                  <w:rPr>
                    <w:rFonts w:hint="eastAsia" w:ascii="Cambria Math" w:hAnsi="Cambria Math" w:eastAsia="宋体" w:cs="宋体"/>
                    <w:color w:val="000000" w:themeColor="text1"/>
                    <w:kern w:val="0"/>
                    <w:szCs w:val="28"/>
                    <w14:textFill>
                      <w14:solidFill>
                        <w14:schemeClr w14:val="tx1"/>
                      </w14:solidFill>
                    </w14:textFill>
                  </w:rPr>
                </m:ctrlPr>
              </m:sub>
            </m:sSub>
            <m:ctrlPr>
              <w:rPr>
                <w:rFonts w:hint="eastAsia" w:ascii="Cambria Math" w:hAnsi="Cambria Math" w:eastAsia="宋体" w:cs="宋体"/>
                <w:color w:val="000000" w:themeColor="text1"/>
                <w:kern w:val="0"/>
                <w:szCs w:val="28"/>
                <w14:textFill>
                  <w14:solidFill>
                    <w14:schemeClr w14:val="tx1"/>
                  </w14:solidFill>
                </w14:textFill>
              </w:rPr>
            </m:ctrlPr>
          </m:den>
        </m:f>
      </m:oMath>
      <w:r>
        <w:rPr>
          <w:rFonts w:hint="eastAsia" w:eastAsia="宋体" w:cs="宋体"/>
          <w:color w:val="000000" w:themeColor="text1"/>
          <w:kern w:val="0"/>
          <w:szCs w:val="28"/>
          <w14:textFill>
            <w14:solidFill>
              <w14:schemeClr w14:val="tx1"/>
            </w14:solidFill>
          </w14:textFill>
        </w:rPr>
        <w:t>。</w:t>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表3-2 判断矩阵</w:t>
      </w:r>
    </w:p>
    <w:tbl>
      <w:tblPr>
        <w:tblStyle w:val="8"/>
        <w:tblW w:w="8144" w:type="dxa"/>
        <w:jc w:val="center"/>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7"/>
        <w:gridCol w:w="6017"/>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127" w:type="dxa"/>
            <w:tcBorders>
              <w:top w:val="single" w:color="auto" w:sz="6" w:space="0"/>
              <w:bottom w:val="single" w:color="auto" w:sz="6" w:space="0"/>
            </w:tcBorders>
            <w:shd w:val="clear" w:color="auto" w:fill="9CC2E5" w:themeFill="accent1" w:themeFillTint="99"/>
            <w:noWrap/>
            <w:vAlign w:val="center"/>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判断尺度</w:t>
            </w:r>
          </w:p>
        </w:tc>
        <w:tc>
          <w:tcPr>
            <w:tcW w:w="6017" w:type="dxa"/>
            <w:tcBorders>
              <w:top w:val="single" w:color="auto" w:sz="6" w:space="0"/>
              <w:bottom w:val="single" w:color="auto" w:sz="6" w:space="0"/>
            </w:tcBorders>
            <w:shd w:val="clear" w:color="auto" w:fill="9CC2E5" w:themeFill="accent1" w:themeFillTint="99"/>
            <w:noWrap/>
            <w:vAlign w:val="center"/>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描述</w:t>
            </w:r>
          </w:p>
        </w:tc>
      </w:tr>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127" w:type="dxa"/>
            <w:tcBorders>
              <w:top w:val="single" w:color="auto" w:sz="6" w:space="0"/>
            </w:tcBorders>
            <w:shd w:val="clear" w:color="auto" w:fill="auto"/>
            <w:noWrap/>
            <w:vAlign w:val="center"/>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1</w:t>
            </w:r>
          </w:p>
        </w:tc>
        <w:tc>
          <w:tcPr>
            <w:tcW w:w="6017" w:type="dxa"/>
            <w:tcBorders>
              <w:top w:val="single" w:color="auto" w:sz="6" w:space="0"/>
            </w:tcBorders>
            <w:shd w:val="clear" w:color="auto" w:fill="auto"/>
            <w:noWrap/>
            <w:vAlign w:val="center"/>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两个要素相比具有同样的重要性</w:t>
            </w:r>
          </w:p>
        </w:tc>
      </w:tr>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127" w:type="dxa"/>
            <w:shd w:val="clear" w:color="auto" w:fill="auto"/>
            <w:noWrap/>
            <w:vAlign w:val="center"/>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3</w:t>
            </w:r>
          </w:p>
        </w:tc>
        <w:tc>
          <w:tcPr>
            <w:tcW w:w="6017" w:type="dxa"/>
            <w:shd w:val="clear" w:color="auto" w:fill="auto"/>
            <w:noWrap/>
            <w:vAlign w:val="center"/>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两个要素相比一个比另一个要素稍微重要</w:t>
            </w:r>
          </w:p>
        </w:tc>
      </w:tr>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127" w:type="dxa"/>
            <w:shd w:val="clear" w:color="auto" w:fill="auto"/>
            <w:noWrap/>
            <w:vAlign w:val="center"/>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5</w:t>
            </w:r>
          </w:p>
        </w:tc>
        <w:tc>
          <w:tcPr>
            <w:tcW w:w="6017" w:type="dxa"/>
            <w:shd w:val="clear" w:color="auto" w:fill="auto"/>
            <w:noWrap/>
            <w:vAlign w:val="center"/>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两个要素相比一个比另一个要素明显重要</w:t>
            </w:r>
          </w:p>
        </w:tc>
      </w:tr>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127" w:type="dxa"/>
            <w:shd w:val="clear" w:color="auto" w:fill="auto"/>
            <w:noWrap/>
            <w:vAlign w:val="center"/>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7</w:t>
            </w:r>
          </w:p>
        </w:tc>
        <w:tc>
          <w:tcPr>
            <w:tcW w:w="6017" w:type="dxa"/>
            <w:shd w:val="clear" w:color="auto" w:fill="auto"/>
            <w:noWrap/>
            <w:vAlign w:val="center"/>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两个要素相比一个比另一个要素强烈重要</w:t>
            </w:r>
          </w:p>
        </w:tc>
      </w:tr>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127" w:type="dxa"/>
            <w:shd w:val="clear" w:color="auto" w:fill="auto"/>
            <w:noWrap/>
            <w:vAlign w:val="center"/>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9</w:t>
            </w:r>
          </w:p>
        </w:tc>
        <w:tc>
          <w:tcPr>
            <w:tcW w:w="6017" w:type="dxa"/>
            <w:shd w:val="clear" w:color="auto" w:fill="auto"/>
            <w:noWrap/>
            <w:vAlign w:val="center"/>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两个要素相比一个比另一个要素极端重要</w:t>
            </w:r>
          </w:p>
        </w:tc>
      </w:tr>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127" w:type="dxa"/>
            <w:shd w:val="clear" w:color="auto" w:fill="auto"/>
            <w:noWrap/>
            <w:vAlign w:val="center"/>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2，4，6，8</w:t>
            </w:r>
          </w:p>
        </w:tc>
        <w:tc>
          <w:tcPr>
            <w:tcW w:w="6017" w:type="dxa"/>
            <w:shd w:val="clear" w:color="auto" w:fill="auto"/>
            <w:noWrap/>
            <w:vAlign w:val="center"/>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介于相邻两个判断尺度之间</w:t>
            </w:r>
          </w:p>
        </w:tc>
      </w:tr>
    </w:tbl>
    <w:p>
      <w:pPr>
        <w:autoSpaceDE w:val="0"/>
        <w:autoSpaceDN w:val="0"/>
        <w:adjustRightInd w:val="0"/>
        <w:spacing w:before="156" w:beforeLines="50" w:after="156" w:afterLines="50"/>
        <w:ind w:firstLine="482"/>
        <w:rPr>
          <w:rFonts w:eastAsia="宋体" w:cs="宋体"/>
          <w:b/>
          <w:bCs/>
          <w:color w:val="000000" w:themeColor="text1"/>
          <w:kern w:val="0"/>
          <w:szCs w:val="28"/>
          <w14:textFill>
            <w14:solidFill>
              <w14:schemeClr w14:val="tx1"/>
            </w14:solidFill>
          </w14:textFill>
        </w:rPr>
      </w:pPr>
      <w:r>
        <w:rPr>
          <w:rFonts w:hint="eastAsia" w:eastAsia="宋体" w:cs="宋体"/>
          <w:b/>
          <w:bCs/>
          <w:color w:val="000000" w:themeColor="text1"/>
          <w:kern w:val="0"/>
          <w:szCs w:val="28"/>
          <w14:textFill>
            <w14:solidFill>
              <w14:schemeClr w14:val="tx1"/>
            </w14:solidFill>
          </w14:textFill>
        </w:rPr>
        <w:t>（2）各因素权重的计算</w:t>
      </w:r>
    </w:p>
    <w:p>
      <w:pPr>
        <w:autoSpaceDE w:val="0"/>
        <w:autoSpaceDN w:val="0"/>
        <w:adjustRightInd w:val="0"/>
        <w:ind w:firstLine="480"/>
        <w:rPr>
          <w:rFonts w:eastAsia="宋体" w:cs="宋体"/>
          <w:color w:val="000000" w:themeColor="text1"/>
          <w:kern w:val="0"/>
          <w:szCs w:val="28"/>
          <w14:textFill>
            <w14:solidFill>
              <w14:schemeClr w14:val="tx1"/>
            </w14:solidFill>
          </w14:textFill>
        </w:rPr>
      </w:pPr>
      <w:r>
        <w:rPr>
          <w:rFonts w:hint="eastAsia" w:eastAsia="宋体" w:cs="宋体"/>
          <w:color w:val="000000" w:themeColor="text1"/>
          <w:kern w:val="0"/>
          <w:szCs w:val="28"/>
          <w14:textFill>
            <w14:solidFill>
              <w14:schemeClr w14:val="tx1"/>
            </w14:solidFill>
          </w14:textFill>
        </w:rPr>
        <w:t>将统计分析的目的以及所构建评价指标体系和各个测评指标分发给各位专家，让他们独立的对各个测评指标重要程度打分，得到令人满意的判断矩阵，随后计算判断矩阵中每一行各标度值的几何平均数，即可得到初始权数，随后对初始权数进行归一化处理即可得到各个因素的最终权重。</w:t>
      </w:r>
    </w:p>
    <w:p>
      <w:pPr>
        <w:autoSpaceDE w:val="0"/>
        <w:autoSpaceDN w:val="0"/>
        <w:adjustRightInd w:val="0"/>
        <w:spacing w:before="156" w:beforeLines="50" w:after="156" w:afterLines="50"/>
        <w:ind w:firstLine="482"/>
        <w:rPr>
          <w:rFonts w:eastAsia="宋体" w:cs="宋体"/>
          <w:b/>
          <w:bCs/>
          <w:color w:val="000000" w:themeColor="text1"/>
          <w:kern w:val="0"/>
          <w:szCs w:val="28"/>
          <w14:textFill>
            <w14:solidFill>
              <w14:schemeClr w14:val="tx1"/>
            </w14:solidFill>
          </w14:textFill>
        </w:rPr>
      </w:pPr>
      <w:r>
        <w:rPr>
          <w:rFonts w:hint="eastAsia" w:eastAsia="宋体" w:cs="宋体"/>
          <w:b/>
          <w:bCs/>
          <w:color w:val="000000" w:themeColor="text1"/>
          <w:kern w:val="0"/>
          <w:szCs w:val="28"/>
          <w14:textFill>
            <w14:solidFill>
              <w14:schemeClr w14:val="tx1"/>
            </w14:solidFill>
          </w14:textFill>
        </w:rPr>
        <w:t>（3）一致性检验</w:t>
      </w:r>
    </w:p>
    <w:p>
      <w:pPr>
        <w:autoSpaceDE w:val="0"/>
        <w:autoSpaceDN w:val="0"/>
        <w:adjustRightInd w:val="0"/>
        <w:ind w:firstLine="480"/>
        <w:rPr>
          <w:rFonts w:eastAsia="宋体" w:cs="宋体"/>
          <w:color w:val="000000" w:themeColor="text1"/>
          <w:kern w:val="0"/>
          <w:szCs w:val="28"/>
          <w14:textFill>
            <w14:solidFill>
              <w14:schemeClr w14:val="tx1"/>
            </w14:solidFill>
          </w14:textFill>
        </w:rPr>
      </w:pPr>
      <w:r>
        <w:rPr>
          <w:rFonts w:hint="eastAsia" w:eastAsia="宋体" w:cs="宋体"/>
          <w:color w:val="000000" w:themeColor="text1"/>
          <w:kern w:val="0"/>
          <w:szCs w:val="28"/>
          <w14:textFill>
            <w14:solidFill>
              <w14:schemeClr w14:val="tx1"/>
            </w14:solidFill>
          </w14:textFill>
        </w:rPr>
        <w:t>当需要赋权的指标较多时，矩阵内的初始权数可能出现相互矛盾的现象，当判断矩阵的阶数较高时，很难简单的判断矩阵的一致性，这时候就需要一致性检验了，一致性检验的具体方法如下：</w:t>
      </w:r>
    </w:p>
    <w:p>
      <w:pPr>
        <w:autoSpaceDE w:val="0"/>
        <w:autoSpaceDN w:val="0"/>
        <w:adjustRightInd w:val="0"/>
        <w:ind w:firstLine="480"/>
        <w:rPr>
          <w:rFonts w:eastAsia="宋体" w:cs="宋体"/>
          <w:color w:val="000000" w:themeColor="text1"/>
          <w:kern w:val="0"/>
          <w:szCs w:val="28"/>
          <w14:textFill>
            <w14:solidFill>
              <w14:schemeClr w14:val="tx1"/>
            </w14:solidFill>
          </w14:textFill>
        </w:rPr>
      </w:pPr>
      <w:r>
        <w:rPr>
          <w:rFonts w:hint="eastAsia" w:eastAsia="宋体" w:cs="宋体"/>
          <w:color w:val="000000" w:themeColor="text1"/>
          <w:kern w:val="0"/>
          <w:szCs w:val="28"/>
          <w14:textFill>
            <w14:solidFill>
              <w14:schemeClr w14:val="tx1"/>
            </w14:solidFill>
          </w14:textFill>
        </w:rPr>
        <w:t>分别计算一致性指标CI和一致性比例CR,其中CI=</w:t>
      </w:r>
      <m:oMath>
        <m:f>
          <m:fPr>
            <m:ctrlPr>
              <w:rPr>
                <w:rFonts w:hint="eastAsia" w:ascii="Cambria Math" w:hAnsi="Cambria Math" w:eastAsia="宋体" w:cs="宋体"/>
                <w:color w:val="000000" w:themeColor="text1"/>
                <w:kern w:val="0"/>
                <w:szCs w:val="28"/>
                <w14:textFill>
                  <w14:solidFill>
                    <w14:schemeClr w14:val="tx1"/>
                  </w14:solidFill>
                </w14:textFill>
              </w:rPr>
            </m:ctrlPr>
          </m:fPr>
          <m:num>
            <m:sSub>
              <m:sSubPr>
                <m:ctrlPr>
                  <w:rPr>
                    <w:rFonts w:hint="eastAsia" w:ascii="Cambria Math" w:hAnsi="Cambria Math" w:eastAsia="宋体" w:cs="宋体"/>
                    <w:color w:val="000000" w:themeColor="text1"/>
                    <w:kern w:val="0"/>
                    <w:szCs w:val="28"/>
                    <w14:textFill>
                      <w14:solidFill>
                        <w14:schemeClr w14:val="tx1"/>
                      </w14:solidFill>
                    </w14:textFill>
                  </w:rPr>
                </m:ctrlPr>
              </m:sSubPr>
              <m:e>
                <m:r>
                  <m:rPr>
                    <m:sty m:val="p"/>
                  </m:rPr>
                  <w:rPr>
                    <w:rFonts w:hint="eastAsia" w:ascii="Cambria Math" w:hAnsi="Cambria Math" w:eastAsia="宋体" w:cs="宋体"/>
                    <w:color w:val="000000" w:themeColor="text1"/>
                    <w:kern w:val="0"/>
                    <w:szCs w:val="28"/>
                    <w14:textFill>
                      <w14:solidFill>
                        <w14:schemeClr w14:val="tx1"/>
                      </w14:solidFill>
                    </w14:textFill>
                  </w:rPr>
                  <m:t>λ</m:t>
                </m:r>
                <m:ctrlPr>
                  <w:rPr>
                    <w:rFonts w:hint="eastAsia" w:ascii="Cambria Math" w:hAnsi="Cambria Math" w:eastAsia="宋体" w:cs="宋体"/>
                    <w:color w:val="000000" w:themeColor="text1"/>
                    <w:kern w:val="0"/>
                    <w:szCs w:val="28"/>
                    <w14:textFill>
                      <w14:solidFill>
                        <w14:schemeClr w14:val="tx1"/>
                      </w14:solidFill>
                    </w14:textFill>
                  </w:rPr>
                </m:ctrlPr>
              </m:e>
              <m:sub>
                <m:r>
                  <m:rPr>
                    <m:sty m:val="p"/>
                  </m:rPr>
                  <w:rPr>
                    <w:rFonts w:hint="eastAsia" w:ascii="Cambria Math" w:hAnsi="Cambria Math" w:eastAsia="宋体" w:cs="宋体"/>
                    <w:color w:val="000000" w:themeColor="text1"/>
                    <w:kern w:val="0"/>
                    <w:szCs w:val="28"/>
                    <w14:textFill>
                      <w14:solidFill>
                        <w14:schemeClr w14:val="tx1"/>
                      </w14:solidFill>
                    </w14:textFill>
                  </w:rPr>
                  <m:t>max</m:t>
                </m:r>
                <m:ctrlPr>
                  <w:rPr>
                    <w:rFonts w:hint="eastAsia" w:ascii="Cambria Math" w:hAnsi="Cambria Math" w:eastAsia="宋体" w:cs="宋体"/>
                    <w:color w:val="000000" w:themeColor="text1"/>
                    <w:kern w:val="0"/>
                    <w:szCs w:val="28"/>
                    <w14:textFill>
                      <w14:solidFill>
                        <w14:schemeClr w14:val="tx1"/>
                      </w14:solidFill>
                    </w14:textFill>
                  </w:rPr>
                </m:ctrlPr>
              </m:sub>
            </m:sSub>
            <m:r>
              <m:rPr>
                <m:sty m:val="p"/>
              </m:rPr>
              <w:rPr>
                <w:rFonts w:hint="eastAsia" w:ascii="Cambria Math" w:hAnsi="Cambria Math" w:eastAsia="宋体" w:cs="宋体"/>
                <w:color w:val="000000" w:themeColor="text1"/>
                <w:kern w:val="0"/>
                <w:szCs w:val="28"/>
                <w14:textFill>
                  <w14:solidFill>
                    <w14:schemeClr w14:val="tx1"/>
                  </w14:solidFill>
                </w14:textFill>
              </w:rPr>
              <m:t>-n</m:t>
            </m:r>
            <m:ctrlPr>
              <w:rPr>
                <w:rFonts w:hint="eastAsia" w:ascii="Cambria Math" w:hAnsi="Cambria Math" w:eastAsia="宋体" w:cs="宋体"/>
                <w:color w:val="000000" w:themeColor="text1"/>
                <w:kern w:val="0"/>
                <w:szCs w:val="28"/>
                <w14:textFill>
                  <w14:solidFill>
                    <w14:schemeClr w14:val="tx1"/>
                  </w14:solidFill>
                </w14:textFill>
              </w:rPr>
            </m:ctrlPr>
          </m:num>
          <m:den>
            <m:r>
              <m:rPr>
                <m:sty m:val="p"/>
              </m:rPr>
              <w:rPr>
                <w:rFonts w:hint="eastAsia" w:ascii="Cambria Math" w:hAnsi="Cambria Math" w:eastAsia="宋体" w:cs="宋体"/>
                <w:color w:val="000000" w:themeColor="text1"/>
                <w:kern w:val="0"/>
                <w:szCs w:val="28"/>
                <w14:textFill>
                  <w14:solidFill>
                    <w14:schemeClr w14:val="tx1"/>
                  </w14:solidFill>
                </w14:textFill>
              </w:rPr>
              <m:t>n-1</m:t>
            </m:r>
            <m:ctrlPr>
              <w:rPr>
                <w:rFonts w:hint="eastAsia" w:ascii="Cambria Math" w:hAnsi="Cambria Math" w:eastAsia="宋体" w:cs="宋体"/>
                <w:color w:val="000000" w:themeColor="text1"/>
                <w:kern w:val="0"/>
                <w:szCs w:val="28"/>
                <w14:textFill>
                  <w14:solidFill>
                    <w14:schemeClr w14:val="tx1"/>
                  </w14:solidFill>
                </w14:textFill>
              </w:rPr>
            </m:ctrlPr>
          </m:den>
        </m:f>
      </m:oMath>
      <w:r>
        <w:rPr>
          <w:rFonts w:hint="eastAsia" w:eastAsia="宋体" w:cs="宋体"/>
          <w:color w:val="000000" w:themeColor="text1"/>
          <w:kern w:val="0"/>
          <w:szCs w:val="28"/>
          <w14:textFill>
            <w14:solidFill>
              <w14:schemeClr w14:val="tx1"/>
            </w14:solidFill>
          </w14:textFill>
        </w:rPr>
        <w:t>，CR=</w:t>
      </w:r>
      <m:oMath>
        <m:f>
          <m:fPr>
            <m:ctrlPr>
              <w:rPr>
                <w:rFonts w:hint="eastAsia" w:ascii="Cambria Math" w:hAnsi="Cambria Math" w:eastAsia="宋体" w:cs="宋体"/>
                <w:color w:val="000000" w:themeColor="text1"/>
                <w:kern w:val="0"/>
                <w:szCs w:val="28"/>
                <w14:textFill>
                  <w14:solidFill>
                    <w14:schemeClr w14:val="tx1"/>
                  </w14:solidFill>
                </w14:textFill>
              </w:rPr>
            </m:ctrlPr>
          </m:fPr>
          <m:num>
            <m:r>
              <m:rPr>
                <m:sty m:val="p"/>
              </m:rPr>
              <w:rPr>
                <w:rFonts w:hint="eastAsia" w:ascii="Cambria Math" w:hAnsi="Cambria Math" w:eastAsia="宋体" w:cs="宋体"/>
                <w:color w:val="000000" w:themeColor="text1"/>
                <w:kern w:val="0"/>
                <w:szCs w:val="28"/>
                <w14:textFill>
                  <w14:solidFill>
                    <w14:schemeClr w14:val="tx1"/>
                  </w14:solidFill>
                </w14:textFill>
              </w:rPr>
              <m:t>CI</m:t>
            </m:r>
            <m:ctrlPr>
              <w:rPr>
                <w:rFonts w:hint="eastAsia" w:ascii="Cambria Math" w:hAnsi="Cambria Math" w:eastAsia="宋体" w:cs="宋体"/>
                <w:color w:val="000000" w:themeColor="text1"/>
                <w:kern w:val="0"/>
                <w:szCs w:val="28"/>
                <w14:textFill>
                  <w14:solidFill>
                    <w14:schemeClr w14:val="tx1"/>
                  </w14:solidFill>
                </w14:textFill>
              </w:rPr>
            </m:ctrlPr>
          </m:num>
          <m:den>
            <m:r>
              <m:rPr>
                <m:sty m:val="p"/>
              </m:rPr>
              <w:rPr>
                <w:rFonts w:hint="eastAsia" w:ascii="Cambria Math" w:hAnsi="Cambria Math" w:eastAsia="宋体" w:cs="宋体"/>
                <w:color w:val="000000" w:themeColor="text1"/>
                <w:kern w:val="0"/>
                <w:szCs w:val="28"/>
                <w14:textFill>
                  <w14:solidFill>
                    <w14:schemeClr w14:val="tx1"/>
                  </w14:solidFill>
                </w14:textFill>
              </w:rPr>
              <m:t>RI</m:t>
            </m:r>
            <m:ctrlPr>
              <w:rPr>
                <w:rFonts w:hint="eastAsia" w:ascii="Cambria Math" w:hAnsi="Cambria Math" w:eastAsia="宋体" w:cs="宋体"/>
                <w:color w:val="000000" w:themeColor="text1"/>
                <w:kern w:val="0"/>
                <w:szCs w:val="28"/>
                <w14:textFill>
                  <w14:solidFill>
                    <w14:schemeClr w14:val="tx1"/>
                  </w14:solidFill>
                </w14:textFill>
              </w:rPr>
            </m:ctrlPr>
          </m:den>
        </m:f>
      </m:oMath>
      <w:r>
        <w:rPr>
          <w:rFonts w:hint="eastAsia" w:eastAsia="宋体" w:cs="宋体"/>
          <w:color w:val="000000" w:themeColor="text1"/>
          <w:kern w:val="0"/>
          <w:szCs w:val="28"/>
          <w14:textFill>
            <w14:solidFill>
              <w14:schemeClr w14:val="tx1"/>
            </w14:solidFill>
          </w14:textFill>
        </w:rPr>
        <w:t>，</w:t>
      </w:r>
      <m:oMath>
        <m:sSub>
          <m:sSubPr>
            <m:ctrlPr>
              <w:rPr>
                <w:rFonts w:hint="eastAsia" w:ascii="Cambria Math" w:hAnsi="Cambria Math" w:eastAsia="宋体" w:cs="宋体"/>
                <w:color w:val="000000" w:themeColor="text1"/>
                <w:kern w:val="0"/>
                <w:szCs w:val="28"/>
                <w14:textFill>
                  <w14:solidFill>
                    <w14:schemeClr w14:val="tx1"/>
                  </w14:solidFill>
                </w14:textFill>
              </w:rPr>
            </m:ctrlPr>
          </m:sSubPr>
          <m:e>
            <m:r>
              <m:rPr>
                <m:sty m:val="p"/>
              </m:rPr>
              <w:rPr>
                <w:rFonts w:hint="eastAsia" w:ascii="Cambria Math" w:hAnsi="Cambria Math" w:eastAsia="宋体" w:cs="宋体"/>
                <w:color w:val="000000" w:themeColor="text1"/>
                <w:kern w:val="0"/>
                <w:szCs w:val="28"/>
                <w14:textFill>
                  <w14:solidFill>
                    <w14:schemeClr w14:val="tx1"/>
                  </w14:solidFill>
                </w14:textFill>
              </w:rPr>
              <m:t>λ</m:t>
            </m:r>
            <m:ctrlPr>
              <w:rPr>
                <w:rFonts w:hint="eastAsia" w:ascii="Cambria Math" w:hAnsi="Cambria Math" w:eastAsia="宋体" w:cs="宋体"/>
                <w:color w:val="000000" w:themeColor="text1"/>
                <w:kern w:val="0"/>
                <w:szCs w:val="28"/>
                <w14:textFill>
                  <w14:solidFill>
                    <w14:schemeClr w14:val="tx1"/>
                  </w14:solidFill>
                </w14:textFill>
              </w:rPr>
            </m:ctrlPr>
          </m:e>
          <m:sub>
            <m:r>
              <m:rPr>
                <m:sty m:val="p"/>
              </m:rPr>
              <w:rPr>
                <w:rFonts w:hint="eastAsia" w:ascii="Cambria Math" w:hAnsi="Cambria Math" w:eastAsia="宋体" w:cs="宋体"/>
                <w:color w:val="000000" w:themeColor="text1"/>
                <w:kern w:val="0"/>
                <w:szCs w:val="28"/>
                <w14:textFill>
                  <w14:solidFill>
                    <w14:schemeClr w14:val="tx1"/>
                  </w14:solidFill>
                </w14:textFill>
              </w:rPr>
              <m:t>max</m:t>
            </m:r>
            <m:ctrlPr>
              <w:rPr>
                <w:rFonts w:hint="eastAsia" w:ascii="Cambria Math" w:hAnsi="Cambria Math" w:eastAsia="宋体" w:cs="宋体"/>
                <w:color w:val="000000" w:themeColor="text1"/>
                <w:kern w:val="0"/>
                <w:szCs w:val="28"/>
                <w14:textFill>
                  <w14:solidFill>
                    <w14:schemeClr w14:val="tx1"/>
                  </w14:solidFill>
                </w14:textFill>
              </w:rPr>
            </m:ctrlPr>
          </m:sub>
        </m:sSub>
      </m:oMath>
      <w:r>
        <w:rPr>
          <w:rFonts w:hint="eastAsia" w:eastAsia="宋体" w:cs="宋体"/>
          <w:color w:val="000000" w:themeColor="text1"/>
          <w:kern w:val="0"/>
          <w:szCs w:val="28"/>
          <w14:textFill>
            <w14:solidFill>
              <w14:schemeClr w14:val="tx1"/>
            </w14:solidFill>
          </w14:textFill>
        </w:rPr>
        <w:t>为矩阵最大特征值，n为矩阵阶数，RI为平均随机一致性指标，下表给出了1-10阶的RI值：</w:t>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表3-3 RI值</w:t>
      </w:r>
    </w:p>
    <w:tbl>
      <w:tblPr>
        <w:tblStyle w:val="8"/>
        <w:tblW w:w="8734"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8"/>
        <w:gridCol w:w="732"/>
        <w:gridCol w:w="733"/>
        <w:gridCol w:w="733"/>
        <w:gridCol w:w="733"/>
        <w:gridCol w:w="733"/>
        <w:gridCol w:w="732"/>
        <w:gridCol w:w="733"/>
        <w:gridCol w:w="767"/>
        <w:gridCol w:w="699"/>
        <w:gridCol w:w="91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228" w:type="dxa"/>
            <w:tcBorders>
              <w:top w:val="single" w:color="4F81BD" w:sz="8" w:space="0"/>
              <w:left w:val="dotted" w:color="auto" w:sz="0" w:space="0"/>
              <w:bottom w:val="single" w:color="4F81BD" w:sz="8" w:space="0"/>
              <w:right w:val="dotted" w:color="auto" w:sz="0" w:space="0"/>
            </w:tcBorders>
            <w:shd w:val="clear" w:color="auto" w:fill="FFFFFF"/>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矩阵阶数</w:t>
            </w:r>
          </w:p>
        </w:tc>
        <w:tc>
          <w:tcPr>
            <w:tcW w:w="732" w:type="dxa"/>
            <w:tcBorders>
              <w:top w:val="single" w:color="4F81BD" w:sz="8" w:space="0"/>
              <w:left w:val="dotted" w:color="auto" w:sz="0" w:space="0"/>
              <w:bottom w:val="single" w:color="4F81BD" w:sz="8" w:space="0"/>
              <w:right w:val="dotted" w:color="auto" w:sz="0" w:space="0"/>
            </w:tcBorders>
            <w:shd w:val="clear" w:color="auto" w:fill="FFFFFF"/>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1</w:t>
            </w:r>
          </w:p>
        </w:tc>
        <w:tc>
          <w:tcPr>
            <w:tcW w:w="733" w:type="dxa"/>
            <w:tcBorders>
              <w:top w:val="single" w:color="4F81BD" w:sz="8" w:space="0"/>
              <w:left w:val="dotted" w:color="auto" w:sz="0" w:space="0"/>
              <w:bottom w:val="single" w:color="4F81BD" w:sz="8" w:space="0"/>
              <w:right w:val="dotted" w:color="auto" w:sz="0" w:space="0"/>
            </w:tcBorders>
            <w:shd w:val="clear" w:color="auto" w:fill="FFFFFF"/>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2</w:t>
            </w:r>
          </w:p>
        </w:tc>
        <w:tc>
          <w:tcPr>
            <w:tcW w:w="733" w:type="dxa"/>
            <w:tcBorders>
              <w:top w:val="single" w:color="4F81BD" w:sz="8" w:space="0"/>
              <w:left w:val="dotted" w:color="auto" w:sz="0" w:space="0"/>
              <w:bottom w:val="single" w:color="4F81BD" w:sz="8" w:space="0"/>
              <w:right w:val="dotted" w:color="auto" w:sz="0" w:space="0"/>
            </w:tcBorders>
            <w:shd w:val="clear" w:color="auto" w:fill="FFFFFF"/>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3</w:t>
            </w:r>
          </w:p>
        </w:tc>
        <w:tc>
          <w:tcPr>
            <w:tcW w:w="733" w:type="dxa"/>
            <w:tcBorders>
              <w:top w:val="single" w:color="4F81BD" w:sz="8" w:space="0"/>
              <w:left w:val="dotted" w:color="auto" w:sz="0" w:space="0"/>
              <w:bottom w:val="single" w:color="4F81BD" w:sz="8" w:space="0"/>
              <w:right w:val="dotted" w:color="auto" w:sz="0" w:space="0"/>
            </w:tcBorders>
            <w:shd w:val="clear" w:color="auto" w:fill="FFFFFF"/>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4</w:t>
            </w:r>
          </w:p>
        </w:tc>
        <w:tc>
          <w:tcPr>
            <w:tcW w:w="733" w:type="dxa"/>
            <w:tcBorders>
              <w:top w:val="single" w:color="4F81BD" w:sz="8" w:space="0"/>
              <w:left w:val="dotted" w:color="auto" w:sz="0" w:space="0"/>
              <w:bottom w:val="single" w:color="4F81BD" w:sz="8" w:space="0"/>
              <w:right w:val="dotted" w:color="auto" w:sz="0" w:space="0"/>
            </w:tcBorders>
            <w:shd w:val="clear" w:color="auto" w:fill="FFFFFF"/>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5</w:t>
            </w:r>
          </w:p>
        </w:tc>
        <w:tc>
          <w:tcPr>
            <w:tcW w:w="732" w:type="dxa"/>
            <w:tcBorders>
              <w:top w:val="single" w:color="4F81BD" w:sz="8" w:space="0"/>
              <w:left w:val="dotted" w:color="auto" w:sz="0" w:space="0"/>
              <w:bottom w:val="single" w:color="4F81BD" w:sz="8" w:space="0"/>
              <w:right w:val="dotted" w:color="auto" w:sz="0" w:space="0"/>
            </w:tcBorders>
            <w:shd w:val="clear" w:color="auto" w:fill="FFFFFF"/>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6</w:t>
            </w:r>
          </w:p>
        </w:tc>
        <w:tc>
          <w:tcPr>
            <w:tcW w:w="733" w:type="dxa"/>
            <w:tcBorders>
              <w:top w:val="single" w:color="4F81BD" w:sz="8" w:space="0"/>
              <w:left w:val="dotted" w:color="auto" w:sz="0" w:space="0"/>
              <w:bottom w:val="single" w:color="4F81BD" w:sz="8" w:space="0"/>
              <w:right w:val="dotted" w:color="auto" w:sz="0" w:space="0"/>
            </w:tcBorders>
            <w:shd w:val="clear" w:color="auto" w:fill="FFFFFF"/>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7</w:t>
            </w:r>
          </w:p>
        </w:tc>
        <w:tc>
          <w:tcPr>
            <w:tcW w:w="767" w:type="dxa"/>
            <w:tcBorders>
              <w:top w:val="single" w:color="4F81BD" w:sz="8" w:space="0"/>
              <w:left w:val="dotted" w:color="auto" w:sz="0" w:space="0"/>
              <w:bottom w:val="single" w:color="4F81BD" w:sz="8" w:space="0"/>
              <w:right w:val="dotted" w:color="auto" w:sz="0" w:space="0"/>
            </w:tcBorders>
            <w:shd w:val="clear" w:color="auto" w:fill="FFFFFF"/>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8</w:t>
            </w:r>
          </w:p>
        </w:tc>
        <w:tc>
          <w:tcPr>
            <w:tcW w:w="699" w:type="dxa"/>
            <w:tcBorders>
              <w:top w:val="single" w:color="4F81BD" w:sz="8" w:space="0"/>
              <w:left w:val="dotted" w:color="auto" w:sz="0" w:space="0"/>
              <w:bottom w:val="single" w:color="4F81BD" w:sz="8" w:space="0"/>
              <w:right w:val="dotted" w:color="auto" w:sz="0" w:space="0"/>
            </w:tcBorders>
            <w:shd w:val="clear" w:color="auto" w:fill="FFFFFF"/>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9</w:t>
            </w:r>
          </w:p>
        </w:tc>
        <w:tc>
          <w:tcPr>
            <w:tcW w:w="911" w:type="dxa"/>
            <w:tcBorders>
              <w:top w:val="single" w:color="4F81BD" w:sz="8" w:space="0"/>
              <w:left w:val="dotted" w:color="auto" w:sz="0" w:space="0"/>
              <w:bottom w:val="single" w:color="4F81BD" w:sz="8" w:space="0"/>
              <w:right w:val="dotted" w:color="auto" w:sz="0" w:space="0"/>
            </w:tcBorders>
            <w:shd w:val="clear" w:color="auto" w:fill="FFFFFF"/>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228" w:type="dxa"/>
            <w:tcBorders>
              <w:top w:val="single" w:color="4F81BD" w:sz="8" w:space="0"/>
              <w:left w:val="dotted" w:color="auto" w:sz="0" w:space="0"/>
              <w:bottom w:val="single" w:color="4F81BD" w:sz="8" w:space="0"/>
              <w:right w:val="dotted" w:color="auto" w:sz="0" w:space="0"/>
            </w:tcBorders>
            <w:shd w:val="clear" w:color="auto" w:fill="DBE5F1"/>
            <w:noWrap/>
            <w:vAlign w:val="center"/>
          </w:tcPr>
          <w:p>
            <w:pPr>
              <w:ind w:firstLine="174" w:firstLineChars="83"/>
              <w:jc w:val="center"/>
              <w:rPr>
                <w:rFonts w:eastAsia="宋体" w:cs="宋体"/>
                <w:color w:val="000000"/>
                <w:sz w:val="21"/>
                <w:szCs w:val="21"/>
              </w:rPr>
            </w:pPr>
            <w:r>
              <w:rPr>
                <w:rFonts w:hint="eastAsia" w:eastAsia="宋体" w:cs="宋体"/>
                <w:color w:val="000000"/>
                <w:sz w:val="21"/>
                <w:szCs w:val="21"/>
              </w:rPr>
              <w:t>RI</w:t>
            </w:r>
          </w:p>
        </w:tc>
        <w:tc>
          <w:tcPr>
            <w:tcW w:w="732" w:type="dxa"/>
            <w:tcBorders>
              <w:top w:val="single" w:color="4F81BD" w:sz="8" w:space="0"/>
              <w:left w:val="dotted" w:color="auto" w:sz="0" w:space="0"/>
              <w:bottom w:val="single" w:color="4F81BD" w:sz="8" w:space="0"/>
              <w:right w:val="dotted" w:color="auto" w:sz="0" w:space="0"/>
            </w:tcBorders>
            <w:shd w:val="clear" w:color="auto" w:fill="DBE5F1"/>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0</w:t>
            </w:r>
          </w:p>
        </w:tc>
        <w:tc>
          <w:tcPr>
            <w:tcW w:w="733" w:type="dxa"/>
            <w:tcBorders>
              <w:top w:val="single" w:color="4F81BD" w:sz="8" w:space="0"/>
              <w:left w:val="dotted" w:color="auto" w:sz="0" w:space="0"/>
              <w:bottom w:val="single" w:color="4F81BD" w:sz="8" w:space="0"/>
              <w:right w:val="dotted" w:color="auto" w:sz="0" w:space="0"/>
            </w:tcBorders>
            <w:shd w:val="clear" w:color="auto" w:fill="DBE5F1"/>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0</w:t>
            </w:r>
          </w:p>
        </w:tc>
        <w:tc>
          <w:tcPr>
            <w:tcW w:w="733" w:type="dxa"/>
            <w:tcBorders>
              <w:top w:val="single" w:color="4F81BD" w:sz="8" w:space="0"/>
              <w:left w:val="dotted" w:color="auto" w:sz="0" w:space="0"/>
              <w:bottom w:val="single" w:color="4F81BD" w:sz="8" w:space="0"/>
              <w:right w:val="dotted" w:color="auto" w:sz="0" w:space="0"/>
            </w:tcBorders>
            <w:shd w:val="clear" w:color="auto" w:fill="DBE5F1"/>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0.58</w:t>
            </w:r>
          </w:p>
        </w:tc>
        <w:tc>
          <w:tcPr>
            <w:tcW w:w="733" w:type="dxa"/>
            <w:tcBorders>
              <w:top w:val="single" w:color="4F81BD" w:sz="8" w:space="0"/>
              <w:left w:val="dotted" w:color="auto" w:sz="0" w:space="0"/>
              <w:bottom w:val="single" w:color="4F81BD" w:sz="8" w:space="0"/>
              <w:right w:val="dotted" w:color="auto" w:sz="0" w:space="0"/>
            </w:tcBorders>
            <w:shd w:val="clear" w:color="auto" w:fill="DBE5F1"/>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0.90</w:t>
            </w:r>
          </w:p>
        </w:tc>
        <w:tc>
          <w:tcPr>
            <w:tcW w:w="733" w:type="dxa"/>
            <w:tcBorders>
              <w:top w:val="single" w:color="4F81BD" w:sz="8" w:space="0"/>
              <w:left w:val="dotted" w:color="auto" w:sz="0" w:space="0"/>
              <w:bottom w:val="single" w:color="4F81BD" w:sz="8" w:space="0"/>
              <w:right w:val="dotted" w:color="auto" w:sz="0" w:space="0"/>
            </w:tcBorders>
            <w:shd w:val="clear" w:color="auto" w:fill="DBE5F1"/>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1.12</w:t>
            </w:r>
          </w:p>
        </w:tc>
        <w:tc>
          <w:tcPr>
            <w:tcW w:w="732" w:type="dxa"/>
            <w:tcBorders>
              <w:top w:val="single" w:color="4F81BD" w:sz="8" w:space="0"/>
              <w:left w:val="dotted" w:color="auto" w:sz="0" w:space="0"/>
              <w:bottom w:val="single" w:color="4F81BD" w:sz="8" w:space="0"/>
              <w:right w:val="dotted" w:color="auto" w:sz="0" w:space="0"/>
            </w:tcBorders>
            <w:shd w:val="clear" w:color="auto" w:fill="DBE5F1"/>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1.24</w:t>
            </w:r>
          </w:p>
        </w:tc>
        <w:tc>
          <w:tcPr>
            <w:tcW w:w="733" w:type="dxa"/>
            <w:tcBorders>
              <w:top w:val="single" w:color="4F81BD" w:sz="8" w:space="0"/>
              <w:left w:val="dotted" w:color="auto" w:sz="0" w:space="0"/>
              <w:bottom w:val="single" w:color="4F81BD" w:sz="8" w:space="0"/>
              <w:right w:val="dotted" w:color="auto" w:sz="0" w:space="0"/>
            </w:tcBorders>
            <w:shd w:val="clear" w:color="auto" w:fill="DBE5F1"/>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1.32</w:t>
            </w:r>
          </w:p>
        </w:tc>
        <w:tc>
          <w:tcPr>
            <w:tcW w:w="767" w:type="dxa"/>
            <w:tcBorders>
              <w:top w:val="single" w:color="4F81BD" w:sz="8" w:space="0"/>
              <w:left w:val="dotted" w:color="auto" w:sz="0" w:space="0"/>
              <w:bottom w:val="single" w:color="4F81BD" w:sz="8" w:space="0"/>
              <w:right w:val="dotted" w:color="auto" w:sz="0" w:space="0"/>
            </w:tcBorders>
            <w:shd w:val="clear" w:color="auto" w:fill="DBE5F1"/>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1.41</w:t>
            </w:r>
          </w:p>
        </w:tc>
        <w:tc>
          <w:tcPr>
            <w:tcW w:w="699" w:type="dxa"/>
            <w:tcBorders>
              <w:top w:val="single" w:color="4F81BD" w:sz="8" w:space="0"/>
              <w:left w:val="dotted" w:color="auto" w:sz="0" w:space="0"/>
              <w:bottom w:val="single" w:color="4F81BD" w:sz="8" w:space="0"/>
              <w:right w:val="dotted" w:color="auto" w:sz="0" w:space="0"/>
            </w:tcBorders>
            <w:shd w:val="clear" w:color="auto" w:fill="DBE5F1"/>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1.45</w:t>
            </w:r>
          </w:p>
        </w:tc>
        <w:tc>
          <w:tcPr>
            <w:tcW w:w="911" w:type="dxa"/>
            <w:tcBorders>
              <w:top w:val="single" w:color="4F81BD" w:sz="8" w:space="0"/>
              <w:left w:val="dotted" w:color="auto" w:sz="0" w:space="0"/>
              <w:bottom w:val="single" w:color="4F81BD" w:sz="8" w:space="0"/>
              <w:right w:val="dotted" w:color="auto" w:sz="0" w:space="0"/>
            </w:tcBorders>
            <w:shd w:val="clear" w:color="auto" w:fill="DBE5F1"/>
            <w:noWrap/>
            <w:vAlign w:val="center"/>
          </w:tcPr>
          <w:p>
            <w:pPr>
              <w:ind w:firstLine="0" w:firstLineChars="0"/>
              <w:jc w:val="center"/>
              <w:rPr>
                <w:rFonts w:eastAsia="宋体" w:cs="宋体"/>
                <w:color w:val="000000"/>
                <w:sz w:val="21"/>
                <w:szCs w:val="21"/>
              </w:rPr>
            </w:pPr>
            <w:r>
              <w:rPr>
                <w:rFonts w:hint="eastAsia" w:eastAsia="宋体" w:cs="宋体"/>
                <w:color w:val="000000"/>
                <w:sz w:val="21"/>
                <w:szCs w:val="21"/>
              </w:rPr>
              <w:t>1.49</w:t>
            </w:r>
          </w:p>
        </w:tc>
      </w:tr>
    </w:tbl>
    <w:p>
      <w:pPr>
        <w:autoSpaceDE w:val="0"/>
        <w:autoSpaceDN w:val="0"/>
        <w:adjustRightInd w:val="0"/>
        <w:ind w:firstLine="480"/>
        <w:rPr>
          <w:rFonts w:eastAsia="宋体" w:cs="宋体"/>
          <w:color w:val="000000" w:themeColor="text1"/>
          <w:kern w:val="0"/>
          <w:szCs w:val="28"/>
          <w14:textFill>
            <w14:solidFill>
              <w14:schemeClr w14:val="tx1"/>
            </w14:solidFill>
          </w14:textFill>
        </w:rPr>
      </w:pPr>
      <w:r>
        <w:rPr>
          <w:rFonts w:hint="eastAsia" w:eastAsia="宋体" w:cs="宋体"/>
          <w:color w:val="000000" w:themeColor="text1"/>
          <w:kern w:val="0"/>
          <w:szCs w:val="28"/>
          <w14:textFill>
            <w14:solidFill>
              <w14:schemeClr w14:val="tx1"/>
            </w14:solidFill>
          </w14:textFill>
        </w:rPr>
        <w:t>当CR&gt;0.1时，表明判断矩阵不具有良好的一致性，需要重新调整，当CR&lt;0.1时，说明判断矩阵的构建较为合理。</w:t>
      </w:r>
    </w:p>
    <w:p>
      <w:pPr>
        <w:autoSpaceDE w:val="0"/>
        <w:autoSpaceDN w:val="0"/>
        <w:adjustRightInd w:val="0"/>
        <w:ind w:firstLine="480"/>
        <w:rPr>
          <w:rFonts w:eastAsia="宋体" w:cs="宋体"/>
          <w:color w:val="000000" w:themeColor="text1"/>
          <w:kern w:val="0"/>
          <w:szCs w:val="28"/>
          <w14:textFill>
            <w14:solidFill>
              <w14:schemeClr w14:val="tx1"/>
            </w14:solidFill>
          </w14:textFill>
        </w:rPr>
      </w:pPr>
      <w:r>
        <w:rPr>
          <w:rFonts w:hint="eastAsia" w:eastAsia="宋体" w:cs="宋体"/>
          <w:color w:val="000000" w:themeColor="text1"/>
          <w:kern w:val="0"/>
          <w:szCs w:val="28"/>
          <w14:textFill>
            <w14:solidFill>
              <w14:schemeClr w14:val="tx1"/>
            </w14:solidFill>
          </w14:textFill>
        </w:rPr>
        <w:t>本文根据搜集到的调查问卷以及听取相关专家意见，利用层次分析法计算出了各项指标的权重关系，从而确定了各级指标权重，具体详情见下表。（限于篇幅，各指标权重确定的具体过程此处省略。）</w:t>
      </w:r>
    </w:p>
    <w:p>
      <w:pPr>
        <w:pStyle w:val="2"/>
        <w:ind w:firstLine="0" w:firstLineChars="0"/>
        <w:jc w:val="center"/>
        <w:rPr>
          <w:rFonts w:ascii="Times New Roman" w:hAnsi="Times New Roman" w:eastAsia="宋体" w:cs="宋体"/>
          <w:color w:val="000000"/>
          <w:kern w:val="0"/>
          <w:sz w:val="18"/>
          <w:szCs w:val="18"/>
        </w:rPr>
      </w:pPr>
      <w:bookmarkStart w:id="362" w:name="_Toc24419"/>
      <w:r>
        <w:rPr>
          <w:rFonts w:hint="eastAsia" w:ascii="Times New Roman" w:hAnsi="Times New Roman" w:eastAsia="宋体" w:cs="宋体"/>
          <w:color w:val="000000"/>
          <w:kern w:val="0"/>
          <w:sz w:val="18"/>
          <w:szCs w:val="18"/>
        </w:rPr>
        <w:t>表3-4 毕业生就业质量综合评价模型指标与权重</w:t>
      </w:r>
    </w:p>
    <w:tbl>
      <w:tblPr>
        <w:tblStyle w:val="8"/>
        <w:tblW w:w="8608"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86"/>
        <w:gridCol w:w="2808"/>
        <w:gridCol w:w="261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blHeader/>
          <w:jc w:val="center"/>
        </w:trPr>
        <w:tc>
          <w:tcPr>
            <w:tcW w:w="3186" w:type="dxa"/>
            <w:tcBorders>
              <w:top w:val="single" w:color="auto" w:sz="4" w:space="0"/>
              <w:bottom w:val="single" w:color="auto" w:sz="4" w:space="0"/>
            </w:tcBorders>
            <w:shd w:val="clear" w:color="auto" w:fill="9CC2E5" w:themeFill="accent1" w:themeFillTint="99"/>
            <w:noWrap/>
          </w:tcPr>
          <w:p>
            <w:pPr>
              <w:widowControl/>
              <w:ind w:firstLine="0" w:firstLineChars="0"/>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指标</w:t>
            </w:r>
          </w:p>
        </w:tc>
        <w:tc>
          <w:tcPr>
            <w:tcW w:w="2808" w:type="dxa"/>
            <w:tcBorders>
              <w:top w:val="single" w:color="auto" w:sz="4" w:space="0"/>
              <w:bottom w:val="single" w:color="auto" w:sz="4" w:space="0"/>
            </w:tcBorders>
            <w:shd w:val="clear" w:color="auto" w:fill="9CC2E5" w:themeFill="accent1" w:themeFillTint="99"/>
            <w:noWrap/>
          </w:tcPr>
          <w:p>
            <w:pPr>
              <w:widowControl/>
              <w:ind w:firstLine="0" w:firstLineChars="0"/>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变量</w:t>
            </w:r>
          </w:p>
        </w:tc>
        <w:tc>
          <w:tcPr>
            <w:tcW w:w="2614" w:type="dxa"/>
            <w:tcBorders>
              <w:top w:val="single" w:color="auto" w:sz="4" w:space="0"/>
              <w:bottom w:val="single" w:color="auto" w:sz="4" w:space="0"/>
            </w:tcBorders>
            <w:shd w:val="clear" w:color="auto" w:fill="9CC2E5" w:themeFill="accent1" w:themeFillTint="99"/>
          </w:tcPr>
          <w:p>
            <w:pPr>
              <w:widowControl/>
              <w:ind w:firstLine="0" w:firstLineChars="0"/>
              <w:jc w:val="center"/>
              <w:rPr>
                <w:rFonts w:eastAsia="宋体" w:cs="宋体"/>
                <w:color w:val="000000" w:themeColor="text1"/>
                <w:kern w:val="0"/>
                <w:sz w:val="18"/>
                <w:szCs w:val="18"/>
                <w14:textFill>
                  <w14:solidFill>
                    <w14:schemeClr w14:val="tx1"/>
                  </w14:solidFill>
                </w14:textFill>
              </w:rPr>
            </w:pPr>
            <w:r>
              <w:rPr>
                <w:rFonts w:hint="eastAsia" w:eastAsia="宋体" w:cs="宋体"/>
                <w:color w:val="000000" w:themeColor="text1"/>
                <w:kern w:val="0"/>
                <w:sz w:val="18"/>
                <w:szCs w:val="18"/>
                <w14:textFill>
                  <w14:solidFill>
                    <w14:schemeClr w14:val="tx1"/>
                  </w14:solidFill>
                </w14:textFill>
              </w:rPr>
              <w:t>权重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3186" w:type="dxa"/>
            <w:tcBorders>
              <w:top w:val="single" w:color="auto" w:sz="4" w:space="0"/>
            </w:tcBorders>
            <w:shd w:val="clear" w:color="auto" w:fill="auto"/>
            <w:noWrap/>
            <w:vAlign w:val="bottom"/>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指标1</w:t>
            </w:r>
          </w:p>
        </w:tc>
        <w:tc>
          <w:tcPr>
            <w:tcW w:w="2808" w:type="dxa"/>
            <w:tcBorders>
              <w:top w:val="single" w:color="auto" w:sz="4" w:space="0"/>
            </w:tcBorders>
            <w:shd w:val="clear" w:color="auto" w:fill="auto"/>
            <w:noWrap/>
            <w:vAlign w:val="bottom"/>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就业满意度</w:t>
            </w:r>
          </w:p>
        </w:tc>
        <w:tc>
          <w:tcPr>
            <w:tcW w:w="2614" w:type="dxa"/>
            <w:tcBorders>
              <w:top w:val="single" w:color="auto" w:sz="4" w:space="0"/>
            </w:tcBorders>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3</w:t>
            </w:r>
            <w:r>
              <w:rPr>
                <w:rFonts w:hint="eastAsia" w:eastAsia="宋体" w:cs="宋体"/>
                <w:color w:val="000000"/>
                <w:kern w:val="0"/>
                <w:sz w:val="18"/>
                <w:szCs w:val="18"/>
                <w:lang w:val="en-US" w:eastAsia="zh-CN"/>
              </w:rPr>
              <w:t>8</w:t>
            </w:r>
            <w:r>
              <w:rPr>
                <w:rFonts w:hint="eastAsia" w:eastAsia="宋体" w:cs="宋体"/>
                <w:color w:val="000000"/>
                <w:kern w:val="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3186" w:type="dxa"/>
            <w:shd w:val="clear" w:color="auto" w:fill="auto"/>
            <w:noWrap/>
            <w:vAlign w:val="bottom"/>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指标2</w:t>
            </w:r>
          </w:p>
        </w:tc>
        <w:tc>
          <w:tcPr>
            <w:tcW w:w="2808" w:type="dxa"/>
            <w:shd w:val="clear" w:color="auto" w:fill="auto"/>
            <w:noWrap/>
            <w:vAlign w:val="bottom"/>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专业相关度</w:t>
            </w:r>
          </w:p>
        </w:tc>
        <w:tc>
          <w:tcPr>
            <w:tcW w:w="2614" w:type="dxa"/>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1</w:t>
            </w:r>
            <w:r>
              <w:rPr>
                <w:rFonts w:hint="eastAsia" w:eastAsia="宋体" w:cs="宋体"/>
                <w:color w:val="000000"/>
                <w:kern w:val="0"/>
                <w:sz w:val="18"/>
                <w:szCs w:val="18"/>
                <w:lang w:val="en-US" w:eastAsia="zh-CN"/>
              </w:rPr>
              <w:t>7</w:t>
            </w:r>
            <w:r>
              <w:rPr>
                <w:rFonts w:hint="eastAsia" w:eastAsia="宋体" w:cs="宋体"/>
                <w:color w:val="000000"/>
                <w:kern w:val="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3186" w:type="dxa"/>
            <w:shd w:val="clear" w:color="auto" w:fill="auto"/>
            <w:noWrap/>
            <w:vAlign w:val="bottom"/>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指标3</w:t>
            </w:r>
          </w:p>
        </w:tc>
        <w:tc>
          <w:tcPr>
            <w:tcW w:w="2808" w:type="dxa"/>
            <w:shd w:val="clear" w:color="auto" w:fill="auto"/>
            <w:noWrap/>
            <w:vAlign w:val="bottom"/>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职业期待吻合度</w:t>
            </w:r>
          </w:p>
        </w:tc>
        <w:tc>
          <w:tcPr>
            <w:tcW w:w="2614" w:type="dxa"/>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lang w:val="en-US" w:eastAsia="zh-CN"/>
              </w:rPr>
              <w:t>23</w:t>
            </w:r>
            <w:r>
              <w:rPr>
                <w:rFonts w:hint="eastAsia" w:eastAsia="宋体" w:cs="宋体"/>
                <w:color w:val="000000"/>
                <w:kern w:val="0"/>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3186" w:type="dxa"/>
            <w:shd w:val="clear" w:color="auto" w:fill="auto"/>
            <w:noWrap/>
            <w:vAlign w:val="bottom"/>
          </w:tcPr>
          <w:p>
            <w:pPr>
              <w:widowControl/>
              <w:ind w:firstLine="0" w:firstLineChars="0"/>
              <w:jc w:val="center"/>
              <w:rPr>
                <w:rFonts w:hint="eastAsia" w:eastAsia="宋体" w:cs="宋体"/>
                <w:color w:val="000000"/>
                <w:kern w:val="0"/>
                <w:sz w:val="18"/>
                <w:szCs w:val="18"/>
                <w:lang w:eastAsia="zh-CN"/>
              </w:rPr>
            </w:pPr>
            <w:r>
              <w:rPr>
                <w:rFonts w:hint="eastAsia" w:eastAsia="宋体" w:cs="宋体"/>
                <w:color w:val="000000"/>
                <w:kern w:val="0"/>
                <w:sz w:val="18"/>
                <w:szCs w:val="18"/>
              </w:rPr>
              <w:t>指标</w:t>
            </w:r>
            <w:r>
              <w:rPr>
                <w:rFonts w:hint="eastAsia" w:eastAsia="宋体" w:cs="宋体"/>
                <w:color w:val="000000"/>
                <w:kern w:val="0"/>
                <w:sz w:val="18"/>
                <w:szCs w:val="18"/>
                <w:lang w:val="en-US" w:eastAsia="zh-CN"/>
              </w:rPr>
              <w:t>4</w:t>
            </w:r>
          </w:p>
        </w:tc>
        <w:tc>
          <w:tcPr>
            <w:tcW w:w="2808" w:type="dxa"/>
            <w:shd w:val="clear" w:color="auto" w:fill="auto"/>
            <w:noWrap/>
            <w:vAlign w:val="bottom"/>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rPr>
              <w:t>职业稳定度</w:t>
            </w:r>
          </w:p>
        </w:tc>
        <w:tc>
          <w:tcPr>
            <w:tcW w:w="2614" w:type="dxa"/>
          </w:tcPr>
          <w:p>
            <w:pPr>
              <w:widowControl/>
              <w:ind w:firstLine="0" w:firstLineChars="0"/>
              <w:jc w:val="center"/>
              <w:rPr>
                <w:rFonts w:eastAsia="宋体" w:cs="宋体"/>
                <w:color w:val="000000"/>
                <w:kern w:val="0"/>
                <w:sz w:val="18"/>
                <w:szCs w:val="18"/>
              </w:rPr>
            </w:pPr>
            <w:r>
              <w:rPr>
                <w:rFonts w:hint="eastAsia" w:eastAsia="宋体" w:cs="宋体"/>
                <w:color w:val="000000"/>
                <w:kern w:val="0"/>
                <w:sz w:val="18"/>
                <w:szCs w:val="18"/>
                <w:lang w:val="en-US" w:eastAsia="zh-CN"/>
              </w:rPr>
              <w:t>22</w:t>
            </w:r>
            <w:r>
              <w:rPr>
                <w:rFonts w:hint="eastAsia" w:eastAsia="宋体" w:cs="宋体"/>
                <w:color w:val="000000"/>
                <w:kern w:val="0"/>
                <w:sz w:val="18"/>
                <w:szCs w:val="18"/>
              </w:rPr>
              <w:t>%</w:t>
            </w:r>
          </w:p>
        </w:tc>
      </w:tr>
    </w:tbl>
    <w:p>
      <w:pPr>
        <w:pStyle w:val="14"/>
      </w:pPr>
      <w:bookmarkStart w:id="363" w:name="_Toc5735"/>
      <w:bookmarkStart w:id="364" w:name="_Toc21826"/>
      <w:bookmarkStart w:id="365" w:name="_Toc20173941"/>
      <w:bookmarkStart w:id="366" w:name="_Toc279_WPSOffice_Level2"/>
      <w:bookmarkStart w:id="367" w:name="_Toc2248"/>
      <w:bookmarkStart w:id="368" w:name="_Toc7468"/>
      <w:bookmarkStart w:id="369" w:name="_Toc7744"/>
      <w:bookmarkStart w:id="370" w:name="_Toc30019"/>
      <w:r>
        <w:rPr>
          <w:rFonts w:hint="eastAsia"/>
        </w:rPr>
        <w:t>（二）就业质量总体评估</w:t>
      </w:r>
      <w:bookmarkEnd w:id="362"/>
      <w:bookmarkEnd w:id="363"/>
      <w:bookmarkEnd w:id="364"/>
      <w:bookmarkEnd w:id="365"/>
      <w:bookmarkEnd w:id="366"/>
      <w:bookmarkEnd w:id="367"/>
      <w:bookmarkEnd w:id="368"/>
      <w:bookmarkEnd w:id="369"/>
      <w:bookmarkEnd w:id="370"/>
    </w:p>
    <w:p>
      <w:pPr>
        <w:ind w:firstLine="480"/>
        <w:rPr>
          <w:rFonts w:eastAsia="宋体" w:cs="宋体"/>
          <w:color w:val="000000" w:themeColor="text1"/>
          <w:kern w:val="0"/>
          <w:szCs w:val="24"/>
          <w14:textFill>
            <w14:solidFill>
              <w14:schemeClr w14:val="tx1"/>
            </w14:solidFill>
          </w14:textFill>
        </w:rPr>
      </w:pPr>
      <w:r>
        <w:rPr>
          <w:rFonts w:hint="eastAsia" w:eastAsia="宋体" w:cs="宋体"/>
          <w:color w:val="000000" w:themeColor="text1"/>
          <w:kern w:val="0"/>
          <w:szCs w:val="24"/>
          <w14:textFill>
            <w14:solidFill>
              <w14:schemeClr w14:val="tx1"/>
            </w14:solidFill>
          </w14:textFill>
        </w:rPr>
        <w:t>如下表所示，南昌航空大学科技学院就业质量得分为8</w:t>
      </w:r>
      <w:r>
        <w:rPr>
          <w:rFonts w:hint="eastAsia" w:eastAsia="宋体" w:cs="宋体"/>
          <w:color w:val="000000" w:themeColor="text1"/>
          <w:kern w:val="0"/>
          <w:szCs w:val="24"/>
          <w:lang w:val="en-US" w:eastAsia="zh-CN"/>
          <w14:textFill>
            <w14:solidFill>
              <w14:schemeClr w14:val="tx1"/>
            </w14:solidFill>
          </w14:textFill>
        </w:rPr>
        <w:t>3.24</w:t>
      </w:r>
      <w:r>
        <w:rPr>
          <w:rFonts w:hint="eastAsia" w:eastAsia="宋体" w:cs="宋体"/>
          <w:color w:val="000000" w:themeColor="text1"/>
          <w:kern w:val="0"/>
          <w:szCs w:val="24"/>
          <w14:textFill>
            <w14:solidFill>
              <w14:schemeClr w14:val="tx1"/>
            </w14:solidFill>
          </w14:textFill>
        </w:rPr>
        <w:t>分，表明南昌航空大学科技学院20</w:t>
      </w:r>
      <w:r>
        <w:rPr>
          <w:rFonts w:eastAsia="宋体" w:cs="宋体"/>
          <w:color w:val="000000" w:themeColor="text1"/>
          <w:kern w:val="0"/>
          <w:szCs w:val="24"/>
          <w14:textFill>
            <w14:solidFill>
              <w14:schemeClr w14:val="tx1"/>
            </w14:solidFill>
          </w14:textFill>
        </w:rPr>
        <w:t>20</w:t>
      </w:r>
      <w:r>
        <w:rPr>
          <w:rFonts w:hint="eastAsia" w:eastAsia="宋体" w:cs="宋体"/>
          <w:color w:val="000000" w:themeColor="text1"/>
          <w:kern w:val="0"/>
          <w:szCs w:val="24"/>
          <w14:textFill>
            <w14:solidFill>
              <w14:schemeClr w14:val="tx1"/>
            </w14:solidFill>
          </w14:textFill>
        </w:rPr>
        <w:t>届毕业生就业质量较好。</w:t>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表3-5 毕业生就业质量综合评价结果</w:t>
      </w:r>
    </w:p>
    <w:tbl>
      <w:tblPr>
        <w:tblStyle w:val="19"/>
        <w:tblW w:w="8296" w:type="dxa"/>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Grid>
        <w:gridCol w:w="2765"/>
        <w:gridCol w:w="2765"/>
        <w:gridCol w:w="2766"/>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2765" w:type="dxa"/>
            <w:tcBorders>
              <w:top w:val="single" w:color="4472C4" w:themeColor="accent5" w:sz="4" w:space="0"/>
              <w:left w:val="single" w:color="4472C4" w:themeColor="accent5" w:sz="4" w:space="0"/>
              <w:bottom w:val="single" w:color="4472C4" w:themeColor="accent5" w:sz="4" w:space="0"/>
              <w:right w:val="nil"/>
              <w:insideH w:val="single" w:sz="4" w:space="0"/>
              <w:insideV w:val="nil"/>
            </w:tcBorders>
            <w:shd w:val="clear" w:color="auto" w:fill="4472C4" w:themeFill="accent5"/>
          </w:tcPr>
          <w:p>
            <w:pPr>
              <w:ind w:firstLine="0" w:firstLineChars="0"/>
              <w:jc w:val="center"/>
              <w:rPr>
                <w:rFonts w:eastAsia="宋体" w:cs="宋体"/>
                <w:b/>
                <w:bCs/>
                <w:color w:val="FFFFFF" w:themeColor="background1"/>
                <w:sz w:val="18"/>
                <w:szCs w:val="18"/>
                <w14:textFill>
                  <w14:solidFill>
                    <w14:schemeClr w14:val="bg1"/>
                  </w14:solidFill>
                </w14:textFill>
              </w:rPr>
            </w:pPr>
            <w:r>
              <w:rPr>
                <w:rFonts w:hint="eastAsia" w:eastAsia="宋体" w:cs="宋体"/>
                <w:b/>
                <w:bCs/>
                <w:color w:val="FFFFFF" w:themeColor="background1"/>
                <w:sz w:val="18"/>
                <w:szCs w:val="18"/>
                <w14:textFill>
                  <w14:solidFill>
                    <w14:schemeClr w14:val="bg1"/>
                  </w14:solidFill>
                </w14:textFill>
              </w:rPr>
              <w:t>指标</w:t>
            </w:r>
          </w:p>
        </w:tc>
        <w:tc>
          <w:tcPr>
            <w:tcW w:w="2765" w:type="dxa"/>
            <w:tcBorders>
              <w:top w:val="single" w:color="4472C4" w:themeColor="accent5" w:sz="4" w:space="0"/>
              <w:bottom w:val="single" w:color="4472C4" w:themeColor="accent5" w:sz="4" w:space="0"/>
              <w:right w:val="nil"/>
              <w:insideH w:val="single" w:sz="4" w:space="0"/>
              <w:insideV w:val="nil"/>
            </w:tcBorders>
            <w:shd w:val="clear" w:color="auto" w:fill="4472C4" w:themeFill="accent5"/>
          </w:tcPr>
          <w:p>
            <w:pPr>
              <w:ind w:firstLine="0" w:firstLineChars="0"/>
              <w:jc w:val="center"/>
              <w:rPr>
                <w:rFonts w:eastAsia="宋体" w:cs="宋体"/>
                <w:b/>
                <w:bCs/>
                <w:color w:val="FFFFFF" w:themeColor="background1"/>
                <w:sz w:val="18"/>
                <w:szCs w:val="18"/>
                <w14:textFill>
                  <w14:solidFill>
                    <w14:schemeClr w14:val="bg1"/>
                  </w14:solidFill>
                </w14:textFill>
              </w:rPr>
            </w:pPr>
            <w:r>
              <w:rPr>
                <w:rFonts w:hint="eastAsia" w:eastAsia="宋体" w:cs="宋体"/>
                <w:b/>
                <w:bCs/>
                <w:color w:val="FFFFFF" w:themeColor="background1"/>
                <w:sz w:val="18"/>
                <w:szCs w:val="18"/>
                <w14:textFill>
                  <w14:solidFill>
                    <w14:schemeClr w14:val="bg1"/>
                  </w14:solidFill>
                </w14:textFill>
              </w:rPr>
              <w:t>权重</w:t>
            </w:r>
          </w:p>
        </w:tc>
        <w:tc>
          <w:tcPr>
            <w:tcW w:w="2766" w:type="dxa"/>
            <w:tcBorders>
              <w:top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tcPr>
          <w:p>
            <w:pPr>
              <w:ind w:firstLine="0" w:firstLineChars="0"/>
              <w:jc w:val="center"/>
              <w:rPr>
                <w:rFonts w:eastAsia="宋体" w:cs="宋体"/>
                <w:b/>
                <w:bCs/>
                <w:color w:val="FFFFFF" w:themeColor="background1"/>
                <w:sz w:val="18"/>
                <w:szCs w:val="18"/>
                <w14:textFill>
                  <w14:solidFill>
                    <w14:schemeClr w14:val="bg1"/>
                  </w14:solidFill>
                </w14:textFill>
              </w:rPr>
            </w:pPr>
            <w:r>
              <w:rPr>
                <w:rFonts w:hint="eastAsia" w:eastAsia="宋体" w:cs="宋体"/>
                <w:b/>
                <w:bCs/>
                <w:color w:val="FFFFFF" w:themeColor="background1"/>
                <w:sz w:val="18"/>
                <w:szCs w:val="18"/>
                <w14:textFill>
                  <w14:solidFill>
                    <w14:schemeClr w14:val="bg1"/>
                  </w14:solidFill>
                </w14:textFill>
              </w:rPr>
              <w:t>满意度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2765" w:type="dxa"/>
            <w:shd w:val="clear" w:color="auto" w:fill="D9E2F3" w:themeFill="accent5" w:themeFillTint="33"/>
          </w:tcPr>
          <w:p>
            <w:pPr>
              <w:ind w:firstLine="0" w:firstLineChars="0"/>
              <w:jc w:val="center"/>
              <w:rPr>
                <w:rFonts w:eastAsia="宋体" w:cs="宋体"/>
                <w:b/>
                <w:bCs/>
                <w:sz w:val="18"/>
                <w:szCs w:val="18"/>
              </w:rPr>
            </w:pPr>
            <w:r>
              <w:rPr>
                <w:rFonts w:hint="eastAsia" w:eastAsia="宋体" w:cs="宋体"/>
                <w:b w:val="0"/>
                <w:bCs w:val="0"/>
                <w:sz w:val="18"/>
                <w:szCs w:val="18"/>
              </w:rPr>
              <w:t>就业满意度</w:t>
            </w:r>
          </w:p>
        </w:tc>
        <w:tc>
          <w:tcPr>
            <w:tcW w:w="2765" w:type="dxa"/>
            <w:shd w:val="clear" w:color="auto" w:fill="D9E2F3" w:themeFill="accent5" w:themeFillTint="33"/>
          </w:tcPr>
          <w:p>
            <w:pPr>
              <w:ind w:firstLine="0" w:firstLineChars="0"/>
              <w:jc w:val="center"/>
              <w:rPr>
                <w:rFonts w:eastAsia="宋体" w:cs="宋体"/>
                <w:sz w:val="18"/>
                <w:szCs w:val="18"/>
              </w:rPr>
            </w:pPr>
            <w:r>
              <w:rPr>
                <w:rFonts w:hint="eastAsia" w:eastAsia="宋体" w:cs="宋体"/>
                <w:color w:val="000000"/>
                <w:kern w:val="0"/>
                <w:sz w:val="18"/>
                <w:szCs w:val="18"/>
                <w:lang w:bidi="ar"/>
              </w:rPr>
              <w:t>3</w:t>
            </w:r>
            <w:r>
              <w:rPr>
                <w:rFonts w:hint="eastAsia" w:eastAsia="宋体" w:cs="宋体"/>
                <w:color w:val="000000"/>
                <w:kern w:val="0"/>
                <w:sz w:val="18"/>
                <w:szCs w:val="18"/>
                <w:lang w:val="en-US" w:eastAsia="zh-CN" w:bidi="ar"/>
              </w:rPr>
              <w:t>8</w:t>
            </w:r>
            <w:r>
              <w:rPr>
                <w:rFonts w:hint="eastAsia" w:eastAsia="宋体" w:cs="宋体"/>
                <w:color w:val="000000"/>
                <w:kern w:val="0"/>
                <w:sz w:val="18"/>
                <w:szCs w:val="18"/>
                <w:lang w:bidi="ar"/>
              </w:rPr>
              <w:t>%</w:t>
            </w:r>
          </w:p>
        </w:tc>
        <w:tc>
          <w:tcPr>
            <w:tcW w:w="2766" w:type="dxa"/>
            <w:shd w:val="clear" w:color="auto" w:fill="D9E2F3" w:themeFill="accent5" w:themeFillTint="33"/>
          </w:tcPr>
          <w:p>
            <w:pPr>
              <w:ind w:firstLine="0" w:firstLineChars="0"/>
              <w:jc w:val="center"/>
              <w:rPr>
                <w:rFonts w:eastAsia="宋体" w:cs="宋体"/>
                <w:sz w:val="18"/>
                <w:szCs w:val="18"/>
              </w:rPr>
            </w:pPr>
            <w:r>
              <w:rPr>
                <w:rFonts w:hint="eastAsia" w:eastAsia="宋体" w:cs="宋体"/>
                <w:sz w:val="18"/>
                <w:szCs w:val="18"/>
              </w:rPr>
              <w:t>77.44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2765" w:type="dxa"/>
          </w:tcPr>
          <w:p>
            <w:pPr>
              <w:ind w:firstLine="0" w:firstLineChars="0"/>
              <w:jc w:val="center"/>
              <w:rPr>
                <w:rFonts w:eastAsia="宋体" w:cs="宋体"/>
                <w:b/>
                <w:bCs/>
                <w:sz w:val="18"/>
                <w:szCs w:val="18"/>
              </w:rPr>
            </w:pPr>
            <w:r>
              <w:rPr>
                <w:rFonts w:hint="eastAsia" w:eastAsia="宋体" w:cs="宋体"/>
                <w:b w:val="0"/>
                <w:bCs w:val="0"/>
                <w:sz w:val="18"/>
                <w:szCs w:val="18"/>
              </w:rPr>
              <w:t>专业相关度</w:t>
            </w:r>
          </w:p>
        </w:tc>
        <w:tc>
          <w:tcPr>
            <w:tcW w:w="2765" w:type="dxa"/>
          </w:tcPr>
          <w:p>
            <w:pPr>
              <w:ind w:firstLine="0" w:firstLineChars="0"/>
              <w:jc w:val="center"/>
              <w:rPr>
                <w:rFonts w:eastAsia="宋体" w:cs="宋体"/>
                <w:sz w:val="18"/>
                <w:szCs w:val="18"/>
              </w:rPr>
            </w:pPr>
            <w:r>
              <w:rPr>
                <w:rFonts w:hint="eastAsia" w:eastAsia="宋体" w:cs="宋体"/>
                <w:color w:val="000000"/>
                <w:kern w:val="0"/>
                <w:sz w:val="18"/>
                <w:szCs w:val="18"/>
                <w:lang w:bidi="ar"/>
              </w:rPr>
              <w:t>1</w:t>
            </w:r>
            <w:r>
              <w:rPr>
                <w:rFonts w:hint="eastAsia" w:eastAsia="宋体" w:cs="宋体"/>
                <w:color w:val="000000"/>
                <w:kern w:val="0"/>
                <w:sz w:val="18"/>
                <w:szCs w:val="18"/>
                <w:lang w:val="en-US" w:eastAsia="zh-CN" w:bidi="ar"/>
              </w:rPr>
              <w:t>7</w:t>
            </w:r>
            <w:r>
              <w:rPr>
                <w:rFonts w:hint="eastAsia" w:eastAsia="宋体" w:cs="宋体"/>
                <w:color w:val="000000"/>
                <w:kern w:val="0"/>
                <w:sz w:val="18"/>
                <w:szCs w:val="18"/>
                <w:lang w:bidi="ar"/>
              </w:rPr>
              <w:t>%</w:t>
            </w:r>
          </w:p>
        </w:tc>
        <w:tc>
          <w:tcPr>
            <w:tcW w:w="2766" w:type="dxa"/>
          </w:tcPr>
          <w:p>
            <w:pPr>
              <w:ind w:firstLine="0" w:firstLineChars="0"/>
              <w:jc w:val="center"/>
              <w:rPr>
                <w:rFonts w:eastAsia="宋体" w:cs="宋体"/>
                <w:sz w:val="18"/>
                <w:szCs w:val="18"/>
              </w:rPr>
            </w:pPr>
            <w:r>
              <w:rPr>
                <w:rFonts w:hint="eastAsia" w:eastAsia="宋体" w:cs="宋体"/>
                <w:sz w:val="18"/>
                <w:szCs w:val="18"/>
              </w:rPr>
              <w:t>71.81</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2765" w:type="dxa"/>
            <w:shd w:val="clear" w:color="auto" w:fill="D9E2F3" w:themeFill="accent5" w:themeFillTint="33"/>
          </w:tcPr>
          <w:p>
            <w:pPr>
              <w:ind w:firstLine="0" w:firstLineChars="0"/>
              <w:jc w:val="center"/>
              <w:rPr>
                <w:rFonts w:eastAsia="宋体" w:cs="宋体"/>
                <w:b/>
                <w:bCs/>
                <w:color w:val="000000"/>
                <w:kern w:val="0"/>
                <w:sz w:val="18"/>
                <w:szCs w:val="18"/>
                <w:lang w:bidi="ar"/>
              </w:rPr>
            </w:pPr>
            <w:r>
              <w:rPr>
                <w:rFonts w:hint="eastAsia" w:eastAsia="宋体" w:cs="宋体"/>
                <w:b w:val="0"/>
                <w:bCs w:val="0"/>
                <w:color w:val="000000"/>
                <w:kern w:val="0"/>
                <w:sz w:val="18"/>
                <w:szCs w:val="18"/>
                <w:lang w:bidi="ar"/>
              </w:rPr>
              <w:t>职业期待吻合度</w:t>
            </w:r>
          </w:p>
        </w:tc>
        <w:tc>
          <w:tcPr>
            <w:tcW w:w="2765" w:type="dxa"/>
            <w:shd w:val="clear" w:color="auto" w:fill="D9E2F3" w:themeFill="accent5" w:themeFillTint="33"/>
          </w:tcPr>
          <w:p>
            <w:pPr>
              <w:ind w:firstLine="0" w:firstLineChars="0"/>
              <w:jc w:val="center"/>
              <w:rPr>
                <w:rFonts w:eastAsia="宋体" w:cs="宋体"/>
                <w:color w:val="000000"/>
                <w:kern w:val="0"/>
                <w:sz w:val="18"/>
                <w:szCs w:val="18"/>
                <w:lang w:bidi="ar"/>
              </w:rPr>
            </w:pPr>
            <w:r>
              <w:rPr>
                <w:rFonts w:hint="eastAsia" w:eastAsia="宋体" w:cs="宋体"/>
                <w:color w:val="000000"/>
                <w:kern w:val="0"/>
                <w:sz w:val="18"/>
                <w:szCs w:val="18"/>
                <w:lang w:val="en-US" w:eastAsia="zh-CN" w:bidi="ar"/>
              </w:rPr>
              <w:t>23</w:t>
            </w:r>
            <w:r>
              <w:rPr>
                <w:rFonts w:hint="eastAsia" w:eastAsia="宋体" w:cs="宋体"/>
                <w:color w:val="000000"/>
                <w:kern w:val="0"/>
                <w:sz w:val="18"/>
                <w:szCs w:val="18"/>
                <w:lang w:bidi="ar"/>
              </w:rPr>
              <w:t>%</w:t>
            </w:r>
          </w:p>
        </w:tc>
        <w:tc>
          <w:tcPr>
            <w:tcW w:w="2766" w:type="dxa"/>
            <w:shd w:val="clear" w:color="auto" w:fill="D9E2F3" w:themeFill="accent5" w:themeFillTint="33"/>
          </w:tcPr>
          <w:p>
            <w:pPr>
              <w:ind w:firstLine="0" w:firstLineChars="0"/>
              <w:jc w:val="center"/>
              <w:rPr>
                <w:rFonts w:eastAsia="宋体" w:cs="宋体"/>
                <w:color w:val="000000"/>
                <w:kern w:val="0"/>
                <w:sz w:val="18"/>
                <w:szCs w:val="18"/>
                <w:lang w:bidi="ar"/>
              </w:rPr>
            </w:pPr>
            <w:r>
              <w:rPr>
                <w:rFonts w:hint="eastAsia" w:eastAsia="宋体" w:cs="宋体"/>
                <w:color w:val="000000"/>
                <w:kern w:val="0"/>
                <w:sz w:val="18"/>
                <w:szCs w:val="18"/>
                <w:lang w:bidi="ar"/>
              </w:rPr>
              <w:t>90.56</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2765" w:type="dxa"/>
            <w:shd w:val="clear" w:color="auto" w:fill="D9E2F3" w:themeFill="accent5" w:themeFillTint="33"/>
          </w:tcPr>
          <w:p>
            <w:pPr>
              <w:ind w:firstLine="0" w:firstLineChars="0"/>
              <w:jc w:val="center"/>
              <w:rPr>
                <w:rFonts w:eastAsia="宋体" w:cs="宋体"/>
                <w:b/>
                <w:bCs/>
                <w:kern w:val="0"/>
                <w:sz w:val="18"/>
                <w:szCs w:val="18"/>
                <w:lang w:bidi="ar"/>
              </w:rPr>
            </w:pPr>
            <w:r>
              <w:rPr>
                <w:rFonts w:hint="eastAsia" w:eastAsia="宋体" w:cs="宋体"/>
                <w:b w:val="0"/>
                <w:bCs w:val="0"/>
                <w:kern w:val="0"/>
                <w:sz w:val="18"/>
                <w:szCs w:val="18"/>
                <w:lang w:bidi="ar"/>
              </w:rPr>
              <w:t>职业稳定度</w:t>
            </w:r>
          </w:p>
        </w:tc>
        <w:tc>
          <w:tcPr>
            <w:tcW w:w="2765" w:type="dxa"/>
            <w:shd w:val="clear" w:color="auto" w:fill="D9E2F3" w:themeFill="accent5" w:themeFillTint="33"/>
          </w:tcPr>
          <w:p>
            <w:pPr>
              <w:ind w:firstLine="0" w:firstLineChars="0"/>
              <w:jc w:val="center"/>
              <w:rPr>
                <w:rFonts w:eastAsia="宋体" w:cs="宋体"/>
                <w:kern w:val="0"/>
                <w:sz w:val="18"/>
                <w:szCs w:val="18"/>
                <w:lang w:bidi="ar"/>
              </w:rPr>
            </w:pPr>
            <w:r>
              <w:rPr>
                <w:rFonts w:hint="eastAsia" w:eastAsia="宋体" w:cs="宋体"/>
                <w:kern w:val="0"/>
                <w:sz w:val="18"/>
                <w:szCs w:val="18"/>
                <w:lang w:val="en-US" w:eastAsia="zh-CN" w:bidi="ar"/>
              </w:rPr>
              <w:t>22</w:t>
            </w:r>
            <w:r>
              <w:rPr>
                <w:rFonts w:hint="eastAsia" w:eastAsia="宋体" w:cs="宋体"/>
                <w:kern w:val="0"/>
                <w:sz w:val="18"/>
                <w:szCs w:val="18"/>
                <w:lang w:bidi="ar"/>
              </w:rPr>
              <w:t>%</w:t>
            </w:r>
          </w:p>
        </w:tc>
        <w:tc>
          <w:tcPr>
            <w:tcW w:w="2766" w:type="dxa"/>
            <w:shd w:val="clear" w:color="auto" w:fill="D9E2F3" w:themeFill="accent5" w:themeFillTint="33"/>
          </w:tcPr>
          <w:p>
            <w:pPr>
              <w:ind w:firstLine="0" w:firstLineChars="0"/>
              <w:jc w:val="center"/>
              <w:rPr>
                <w:rFonts w:eastAsia="宋体" w:cs="宋体"/>
                <w:kern w:val="0"/>
                <w:sz w:val="18"/>
                <w:szCs w:val="18"/>
                <w:lang w:bidi="ar"/>
              </w:rPr>
            </w:pPr>
            <w:r>
              <w:rPr>
                <w:rFonts w:hint="eastAsia" w:eastAsia="宋体" w:cs="宋体"/>
                <w:kern w:val="0"/>
                <w:sz w:val="18"/>
                <w:szCs w:val="18"/>
                <w:lang w:bidi="ar"/>
              </w:rPr>
              <w:t>94.44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2765" w:type="dxa"/>
          </w:tcPr>
          <w:p>
            <w:pPr>
              <w:ind w:firstLine="0" w:firstLineChars="0"/>
              <w:jc w:val="center"/>
              <w:rPr>
                <w:rFonts w:eastAsia="宋体" w:cs="宋体"/>
                <w:b/>
                <w:bCs/>
                <w:sz w:val="18"/>
                <w:szCs w:val="18"/>
              </w:rPr>
            </w:pPr>
            <w:r>
              <w:rPr>
                <w:rFonts w:hint="eastAsia" w:eastAsia="宋体" w:cs="宋体"/>
                <w:b/>
                <w:bCs/>
                <w:color w:val="000000"/>
                <w:kern w:val="0"/>
                <w:sz w:val="18"/>
                <w:szCs w:val="18"/>
                <w:lang w:bidi="ar"/>
              </w:rPr>
              <w:t>综合得分</w:t>
            </w:r>
          </w:p>
        </w:tc>
        <w:tc>
          <w:tcPr>
            <w:tcW w:w="5531" w:type="dxa"/>
            <w:gridSpan w:val="2"/>
          </w:tcPr>
          <w:p>
            <w:pPr>
              <w:ind w:firstLine="0" w:firstLineChars="0"/>
              <w:jc w:val="center"/>
              <w:rPr>
                <w:rFonts w:hint="default" w:eastAsia="宋体" w:cs="宋体"/>
                <w:b/>
                <w:bCs/>
                <w:sz w:val="18"/>
                <w:szCs w:val="18"/>
                <w:lang w:val="en-US" w:eastAsia="zh-CN"/>
              </w:rPr>
            </w:pPr>
            <w:r>
              <w:rPr>
                <w:rFonts w:hint="eastAsia" w:eastAsia="宋体" w:cs="宋体"/>
                <w:b/>
                <w:bCs/>
                <w:sz w:val="18"/>
                <w:szCs w:val="18"/>
                <w:lang w:val="en-US" w:eastAsia="zh-CN"/>
              </w:rPr>
              <w:t>83.24</w:t>
            </w:r>
          </w:p>
        </w:tc>
      </w:tr>
    </w:tbl>
    <w:p>
      <w:pPr>
        <w:pStyle w:val="21"/>
        <w:ind w:firstLine="360"/>
        <w:rPr>
          <w:rFonts w:ascii="Times New Roman" w:hAnsi="Times New Roman" w:cs="宋体"/>
          <w:szCs w:val="18"/>
        </w:rPr>
      </w:pPr>
    </w:p>
    <w:p>
      <w:pPr>
        <w:pStyle w:val="12"/>
        <w:ind w:firstLine="0" w:firstLineChars="0"/>
        <w:jc w:val="center"/>
      </w:pPr>
      <w:bookmarkStart w:id="371" w:name="_Toc29375"/>
      <w:bookmarkStart w:id="372" w:name="_Toc20173943"/>
      <w:bookmarkStart w:id="373" w:name="_Toc532634184"/>
      <w:bookmarkStart w:id="374" w:name="_Toc12097"/>
      <w:bookmarkStart w:id="375" w:name="_Toc30915"/>
      <w:bookmarkStart w:id="376" w:name="_Toc19843"/>
      <w:r>
        <w:rPr>
          <w:rFonts w:hint="eastAsia"/>
        </w:rPr>
        <w:t>第四章 学校就业创业工作举措</w:t>
      </w:r>
      <w:bookmarkEnd w:id="257"/>
      <w:r>
        <w:rPr>
          <w:rFonts w:hint="eastAsia"/>
        </w:rPr>
        <w:t>与特点</w:t>
      </w:r>
      <w:bookmarkEnd w:id="371"/>
      <w:bookmarkEnd w:id="372"/>
      <w:bookmarkEnd w:id="373"/>
      <w:bookmarkEnd w:id="374"/>
      <w:bookmarkEnd w:id="375"/>
      <w:bookmarkEnd w:id="376"/>
    </w:p>
    <w:p>
      <w:pPr>
        <w:pStyle w:val="13"/>
      </w:pPr>
      <w:bookmarkStart w:id="377" w:name="_Toc23795"/>
      <w:bookmarkStart w:id="378" w:name="_Toc29317"/>
      <w:bookmarkStart w:id="379" w:name="_Toc4192"/>
      <w:bookmarkStart w:id="380" w:name="_Toc7111"/>
      <w:r>
        <w:rPr>
          <w:rFonts w:hint="eastAsia"/>
        </w:rPr>
        <w:t>一、提出就业工作要求，落实学生就业工作</w:t>
      </w:r>
      <w:bookmarkEnd w:id="377"/>
      <w:bookmarkEnd w:id="378"/>
      <w:bookmarkEnd w:id="379"/>
      <w:bookmarkEnd w:id="380"/>
    </w:p>
    <w:p>
      <w:pPr>
        <w:ind w:firstLine="480"/>
      </w:pPr>
      <w:r>
        <w:rPr>
          <w:rFonts w:hint="eastAsia"/>
        </w:rPr>
        <w:t>5月19日下午14:30，我院学生工作办公室在大学生活动中心210会议室组织召开了2020届毕业生就业工作会，副院长舒叔宝、学生工作办公室副主任、学生工作办公室负责就业工作的老师、各学部就业联系人以及全体毕业班辅导员参加了此次会议。会上，学生工作办公室副主任详细介绍了截止目前各学部的就业情况，宣传了省里最新的就业政策，布置了近期需要完成的就业工作。副院长舒叔宝分析了当前疫情期间就业工作面临的形势和任务，针对当前就业工作中存在的问题，对做好就业工作提出了具体要求。</w:t>
      </w:r>
    </w:p>
    <w:p>
      <w:pPr>
        <w:pStyle w:val="13"/>
      </w:pPr>
      <w:bookmarkStart w:id="381" w:name="_Toc10960"/>
      <w:bookmarkStart w:id="382" w:name="_Toc4127"/>
      <w:bookmarkStart w:id="383" w:name="_Toc9609"/>
      <w:bookmarkStart w:id="384" w:name="_Toc16487"/>
      <w:r>
        <w:rPr>
          <w:rFonts w:hint="eastAsia"/>
        </w:rPr>
        <w:t>二、积极响应江西省政府“人才留赣”的号召，做好毕业生留赣就业工作</w:t>
      </w:r>
      <w:bookmarkEnd w:id="381"/>
      <w:bookmarkEnd w:id="382"/>
      <w:bookmarkEnd w:id="383"/>
      <w:bookmarkEnd w:id="384"/>
    </w:p>
    <w:p>
      <w:pPr>
        <w:ind w:firstLine="480"/>
      </w:pPr>
      <w:r>
        <w:rPr>
          <w:rFonts w:hint="eastAsia"/>
        </w:rPr>
        <w:t>6月9日，由学院承办的2020届毕业生留赣就业专场洽谈会在我院大学生活动中心篮球馆成功举办。江西省高等院校毕业生就业工作办公室市场信息科科长王为民一行及学院全体在校院领导一同到洽谈会现场调研指导。王为民来到洽谈会现场与各企业招聘代表交谈，详细了解企业用人需求和毕业生的求职情况，希望各招聘企业加强与江西高校的合作，为留赣毕业生提供更多的就业岗位，让他们有更广泛的空间施展才华，促进毕业生高质量就业，更好地服务于江西经济的发展。</w:t>
      </w:r>
    </w:p>
    <w:p>
      <w:pPr>
        <w:ind w:firstLine="480"/>
      </w:pPr>
      <w:r>
        <w:rPr>
          <w:rFonts w:hint="eastAsia"/>
        </w:rPr>
        <w:t>院长李建萍、党委书记游永彬等在校院领导以及相关职能部门负责人也深入现场了解招聘会相关情况。在共青城青创集团有限公司招聘位置前，学院领导详细了解该公司的福利待遇以及招聘岗位，对于涉及到学院相关专业的招聘需求时，院领导希望企业能加大与学院就业部门以及相关学部的信息互通，为我院毕业生搭建更多的就业平台。学院领导还与前来应聘的同学们亲切交流，鼓励大家留赣就业，积极投身江西经济建设，在实现自身人生目标的同时，为江西经济发展贡献自己的力量。</w:t>
      </w:r>
    </w:p>
    <w:p>
      <w:pPr>
        <w:ind w:firstLine="480"/>
      </w:pPr>
      <w:r>
        <w:rPr>
          <w:rFonts w:hint="eastAsia"/>
        </w:rPr>
        <w:t>本次招聘会正值新冠肺炎疫情时期，为做好防疫招聘两不误、两手抓，省高校毕业生就业办公室精心统筹策划，学院配合严密部署，多次召开专门会议，在场地选择与布置、毕业生发动与通知、政策解读与宣传、志愿者服务、现场卫生消杀及突发事件处理等方面进行了精心安排。招聘会现场实行人员限流，分时段、间隔性入场，入场人员均需备案、测温并全程佩戴口罩，招聘会现场秩序井然，毕业生求职意向强烈。</w:t>
      </w:r>
    </w:p>
    <w:p>
      <w:pPr>
        <w:ind w:firstLine="480"/>
      </w:pPr>
      <w:r>
        <w:rPr>
          <w:rFonts w:hint="eastAsia"/>
        </w:rPr>
        <w:t>电子商务专业的龚依婷早就为本场招聘会做好了准备。龚依婷表示，由于受疫情影响，大学应届毕业生就业形势十分严峻，大家更应该勇敢踏出争取工作的第一步，明确自身的就业方向，展现自身优势，提高就业成功率。</w:t>
      </w:r>
    </w:p>
    <w:p>
      <w:pPr>
        <w:ind w:firstLine="420" w:firstLineChars="0"/>
      </w:pPr>
      <w:r>
        <w:rPr>
          <w:rFonts w:hint="eastAsia"/>
        </w:rPr>
        <w:t>焊接技术与工程专业的肖宇表示，受疫情影响，今年的就业压力会相对大些，但关键还是要看个人的技术与实力。身为江西人，他更希望自己能够留在江西就业，发挥自己的专业所长，为江西的建设发展贡献力量。</w:t>
      </w:r>
    </w:p>
    <w:p>
      <w:pPr>
        <w:ind w:firstLine="480"/>
      </w:pPr>
      <w:r>
        <w:rPr>
          <w:rFonts w:hint="eastAsia"/>
        </w:rPr>
        <w:t>本次专场洽谈会共有来自省内的52家单位参加，提供岗位1271个，涵盖经济管理、制造、信息工程、机械工程等专业领域，现场初步达成就业意向的毕业生逾200人。</w:t>
      </w:r>
    </w:p>
    <w:p>
      <w:pPr>
        <w:ind w:firstLine="480"/>
      </w:pPr>
      <w:r>
        <w:rPr>
          <w:rFonts w:hint="eastAsia"/>
        </w:rPr>
        <w:t>疫情期间，学院招生就业部门积极组织为学生求职搭建线上线下平台，共发布招聘信息100余条，累计提供岗位3000余个。同时，学院还将出台举措鼓励毕业生留赣，提升留赣就业率，把疫情对应届毕业生就业的影响降到最低。</w:t>
      </w:r>
    </w:p>
    <w:p>
      <w:pPr>
        <w:pStyle w:val="13"/>
      </w:pPr>
      <w:bookmarkStart w:id="385" w:name="_Toc15676"/>
      <w:bookmarkStart w:id="386" w:name="_Toc17750"/>
      <w:bookmarkStart w:id="387" w:name="_Toc7617"/>
      <w:bookmarkStart w:id="388" w:name="_Toc30092"/>
      <w:r>
        <w:rPr>
          <w:rFonts w:hint="eastAsia"/>
        </w:rPr>
        <w:t>三、举办公司专场宣讲会</w:t>
      </w:r>
      <w:r>
        <w:t> </w:t>
      </w:r>
      <w:bookmarkEnd w:id="385"/>
      <w:bookmarkEnd w:id="386"/>
      <w:bookmarkEnd w:id="387"/>
      <w:bookmarkEnd w:id="388"/>
    </w:p>
    <w:p>
      <w:pPr>
        <w:ind w:firstLine="480"/>
      </w:pPr>
      <w:r>
        <w:t>6</w:t>
      </w:r>
      <w:r>
        <w:rPr>
          <w:rFonts w:hint="eastAsia"/>
        </w:rPr>
        <w:t>月</w:t>
      </w:r>
      <w:r>
        <w:t>19</w:t>
      </w:r>
      <w:r>
        <w:rPr>
          <w:rFonts w:hint="eastAsia"/>
        </w:rPr>
        <w:t>日上午，我院在大学生活动中心招聘厅</w:t>
      </w:r>
      <w:r>
        <w:t>3</w:t>
      </w:r>
      <w:r>
        <w:rPr>
          <w:rFonts w:hint="eastAsia"/>
        </w:rPr>
        <w:t>举行了本学期第一场针对本院大三学生的专场宣讲会。按照防疫防控要求</w:t>
      </w:r>
      <w:r>
        <w:t>,</w:t>
      </w:r>
      <w:r>
        <w:rPr>
          <w:rFonts w:hint="eastAsia"/>
        </w:rPr>
        <w:t>避免大量人员聚集</w:t>
      </w:r>
      <w:r>
        <w:t xml:space="preserve"> ,</w:t>
      </w:r>
      <w:r>
        <w:rPr>
          <w:rFonts w:hint="eastAsia"/>
        </w:rPr>
        <w:t>单位一共提供了</w:t>
      </w:r>
      <w:r>
        <w:t>20</w:t>
      </w:r>
      <w:r>
        <w:rPr>
          <w:rFonts w:hint="eastAsia"/>
        </w:rPr>
        <w:t>个岗位数</w:t>
      </w:r>
      <w:r>
        <w:t>,</w:t>
      </w:r>
      <w:r>
        <w:rPr>
          <w:rFonts w:hint="eastAsia"/>
        </w:rPr>
        <w:t>大约有</w:t>
      </w:r>
      <w:r>
        <w:t>25</w:t>
      </w:r>
      <w:r>
        <w:rPr>
          <w:rFonts w:hint="eastAsia"/>
        </w:rPr>
        <w:t>位学生代表参加了本次招聘会。学院学生工作办公室对本次宣讲会高度重视，负责招聘的老师细心地询问招聘单位的详细情况。</w:t>
      </w:r>
      <w:r>
        <w:t> </w:t>
      </w:r>
      <w:r>
        <w:rPr>
          <w:rFonts w:hint="eastAsia"/>
        </w:rPr>
        <w:t>宣讲会上，招聘单位通过播放宣传片、</w:t>
      </w:r>
      <w:r>
        <w:t>PPT</w:t>
      </w:r>
      <w:r>
        <w:rPr>
          <w:rFonts w:hint="eastAsia"/>
        </w:rPr>
        <w:t>展示、面对面交流等方式向同学们介绍公司的概况、职业发展方向、人员需求以及选择该单位的理由等。此次招聘会让大三学生了解到了当前就业形势的严峻，也让他们获得了一定的面试技巧，受到了同学们的好评。</w:t>
      </w:r>
    </w:p>
    <w:p>
      <w:pPr>
        <w:pStyle w:val="13"/>
      </w:pPr>
      <w:bookmarkStart w:id="389" w:name="_Toc28062"/>
      <w:bookmarkStart w:id="390" w:name="_Toc28429"/>
      <w:bookmarkStart w:id="391" w:name="_Toc27378"/>
      <w:bookmarkStart w:id="392" w:name="_Toc19326"/>
      <w:r>
        <w:rPr>
          <w:rFonts w:hint="eastAsia"/>
        </w:rPr>
        <w:t>四、举办秋季双选会</w:t>
      </w:r>
      <w:bookmarkEnd w:id="389"/>
      <w:bookmarkEnd w:id="390"/>
      <w:bookmarkEnd w:id="391"/>
      <w:bookmarkEnd w:id="392"/>
    </w:p>
    <w:p>
      <w:pPr>
        <w:ind w:firstLine="480"/>
      </w:pPr>
      <w:r>
        <w:rPr>
          <w:rFonts w:hint="eastAsia"/>
        </w:rPr>
        <w:t>10月12日，我院“2020届毕业生秋季双选会”在大学生活动中心室内篮球馆成功举办。来自上海、广东、浙江、天津等省内外71家用人单位参加了此次“双选会”，为我院2386名毕业生提供了2000多个就业岗位。</w:t>
      </w:r>
    </w:p>
    <w:p>
      <w:pPr>
        <w:ind w:firstLine="480"/>
      </w:pPr>
      <w:r>
        <w:rPr>
          <w:rFonts w:hint="eastAsia"/>
        </w:rPr>
        <w:t>院长李建萍、党委书记游永彬、副院长谢友宝及相关职能部门负责人深入活动现场，了解用人单位招聘及毕业生应聘情况，对此次双选会的开展表示充分肯定。院长李建萍与前来招聘的用人单位亲切交谈，询问各单位今年的招聘计划，欢迎社会各界朋友对我院人才培养工作提出意见和建议，期待与各企业开展更加深入的合作。党委书记游永彬详细询问毕业生的求职意向，鼓励大家坚定信心，做好职业规划，把握就业机会，应聘到自己理想的岗位，更好地实现人生价值。</w:t>
      </w:r>
    </w:p>
    <w:p>
      <w:pPr>
        <w:ind w:firstLine="480"/>
      </w:pPr>
      <w:r>
        <w:rPr>
          <w:rFonts w:hint="eastAsia"/>
        </w:rPr>
        <w:t>招聘会现场，人头攒动，毕业生主动向招聘单位了解用人需求及岗位要求，积极投递简历，用人单位热情接待，详细解答，气氛热烈。为更好地向毕业生提供就业服务，副院长舒叔宝多次召开就业工作会，学生工作办公室积极做好前期准备工作，整合优势资源，调动人才需求，邀请更多优质企业参加双选会，各学部也积极组织毕业生学习简历制作、面试技巧、职场礼仪等信息，帮助毕业生提升职业素养，做好就业准备。</w:t>
      </w:r>
    </w:p>
    <w:p>
      <w:pPr>
        <w:ind w:firstLine="480"/>
      </w:pPr>
      <w:r>
        <w:rPr>
          <w:rFonts w:hint="eastAsia"/>
        </w:rPr>
        <w:t>“双选会”是为毕业生与企业双向选择搭建的重要平台，不仅为我院2020届毕业生提供了更多的就业机会，加强了我院与省内外用人单位的交流与合作，同时，也提升了学院的社会认同度，向社会各界展示了南昌航空大学科技学院办学育人的累累硕果。</w:t>
      </w:r>
    </w:p>
    <w:p>
      <w:pPr>
        <w:pStyle w:val="12"/>
        <w:ind w:left="0" w:leftChars="0" w:firstLine="0" w:firstLineChars="0"/>
        <w:jc w:val="center"/>
        <w:rPr>
          <w:highlight w:val="yellow"/>
        </w:rPr>
      </w:pPr>
      <w:bookmarkStart w:id="393" w:name="_Toc471823455"/>
      <w:bookmarkStart w:id="394" w:name="_Toc532634196"/>
      <w:bookmarkStart w:id="395" w:name="_Toc20173944"/>
      <w:bookmarkStart w:id="396" w:name="_Toc21110"/>
      <w:bookmarkStart w:id="397" w:name="_Toc31615"/>
      <w:bookmarkStart w:id="398" w:name="_Toc2820"/>
      <w:bookmarkStart w:id="399" w:name="_Toc3636"/>
      <w:r>
        <w:rPr>
          <w:rFonts w:hint="eastAsia"/>
        </w:rPr>
        <w:t>第五章 毕业生就业</w:t>
      </w:r>
      <w:bookmarkEnd w:id="393"/>
      <w:r>
        <w:rPr>
          <w:rFonts w:hint="eastAsia"/>
        </w:rPr>
        <w:t>质量分析</w:t>
      </w:r>
      <w:bookmarkEnd w:id="394"/>
      <w:bookmarkEnd w:id="395"/>
      <w:bookmarkEnd w:id="396"/>
      <w:bookmarkEnd w:id="397"/>
      <w:bookmarkEnd w:id="398"/>
      <w:bookmarkEnd w:id="399"/>
    </w:p>
    <w:p>
      <w:pPr>
        <w:pStyle w:val="13"/>
      </w:pPr>
      <w:bookmarkStart w:id="400" w:name="_Toc532634197"/>
      <w:bookmarkStart w:id="401" w:name="_Toc31527"/>
      <w:bookmarkStart w:id="402" w:name="_Toc20173945"/>
      <w:bookmarkStart w:id="403" w:name="_Toc18517"/>
      <w:bookmarkStart w:id="404" w:name="_Toc22604"/>
      <w:bookmarkStart w:id="405" w:name="_Toc19038"/>
      <w:r>
        <w:rPr>
          <w:rFonts w:hint="eastAsia"/>
        </w:rPr>
        <w:t>一、</w:t>
      </w:r>
      <w:r>
        <w:rPr>
          <w:rFonts w:hint="eastAsia"/>
          <w:lang w:val="en-US" w:eastAsia="zh-CN"/>
        </w:rPr>
        <w:t>学校</w:t>
      </w:r>
      <w:r>
        <w:rPr>
          <w:rFonts w:hint="eastAsia"/>
        </w:rPr>
        <w:t>20</w:t>
      </w:r>
      <w:r>
        <w:t>18</w:t>
      </w:r>
      <w:r>
        <w:rPr>
          <w:rFonts w:hint="eastAsia"/>
        </w:rPr>
        <w:t>-20</w:t>
      </w:r>
      <w:r>
        <w:t>20</w:t>
      </w:r>
      <w:r>
        <w:rPr>
          <w:rFonts w:hint="eastAsia"/>
        </w:rPr>
        <w:t>届毕业生规模及就业率变化趋势</w:t>
      </w:r>
      <w:bookmarkEnd w:id="400"/>
      <w:bookmarkEnd w:id="401"/>
      <w:bookmarkEnd w:id="402"/>
      <w:bookmarkEnd w:id="403"/>
      <w:bookmarkEnd w:id="404"/>
      <w:bookmarkEnd w:id="405"/>
    </w:p>
    <w:p>
      <w:pPr>
        <w:pStyle w:val="10"/>
        <w:spacing w:before="156" w:after="156"/>
        <w:ind w:firstLine="480"/>
        <w:rPr>
          <w:rFonts w:ascii="Times New Roman" w:hAnsi="Times New Roman"/>
        </w:rPr>
      </w:pPr>
      <w:r>
        <w:rPr>
          <w:rFonts w:hint="eastAsia" w:ascii="Times New Roman" w:hAnsi="Times New Roman"/>
        </w:rPr>
        <w:t>从毕业生规模及就业率变化趋势来看，</w:t>
      </w:r>
      <w:r>
        <w:rPr>
          <w:rFonts w:hint="eastAsia" w:ascii="Times New Roman" w:hAnsi="Times New Roman"/>
          <w:lang w:val="en-US" w:eastAsia="zh-CN"/>
        </w:rPr>
        <w:t>学校</w:t>
      </w:r>
      <w:r>
        <w:rPr>
          <w:rFonts w:hint="eastAsia" w:ascii="Times New Roman" w:hAnsi="Times New Roman"/>
        </w:rPr>
        <w:t>20</w:t>
      </w:r>
      <w:r>
        <w:rPr>
          <w:rFonts w:ascii="Times New Roman" w:hAnsi="Times New Roman"/>
        </w:rPr>
        <w:t>18</w:t>
      </w:r>
      <w:r>
        <w:rPr>
          <w:rFonts w:hint="eastAsia" w:ascii="Times New Roman" w:hAnsi="Times New Roman"/>
        </w:rPr>
        <w:t>-20</w:t>
      </w:r>
      <w:r>
        <w:rPr>
          <w:rFonts w:ascii="Times New Roman" w:hAnsi="Times New Roman"/>
        </w:rPr>
        <w:t>20</w:t>
      </w:r>
      <w:r>
        <w:rPr>
          <w:rFonts w:hint="eastAsia" w:ascii="Times New Roman" w:hAnsi="Times New Roman"/>
        </w:rPr>
        <w:t>届毕业生总人数分别为1742人、1682人、2387人，毕业生规模整体呈上升趋势。从就业率来看，201</w:t>
      </w:r>
      <w:r>
        <w:rPr>
          <w:rFonts w:ascii="Times New Roman" w:hAnsi="Times New Roman"/>
        </w:rPr>
        <w:t>8</w:t>
      </w:r>
      <w:r>
        <w:rPr>
          <w:rFonts w:hint="eastAsia" w:ascii="Times New Roman" w:hAnsi="Times New Roman"/>
        </w:rPr>
        <w:t>-20</w:t>
      </w:r>
      <w:r>
        <w:rPr>
          <w:rFonts w:ascii="Times New Roman" w:hAnsi="Times New Roman"/>
        </w:rPr>
        <w:t>20</w:t>
      </w:r>
      <w:r>
        <w:rPr>
          <w:rFonts w:hint="eastAsia" w:ascii="Times New Roman" w:hAnsi="Times New Roman"/>
        </w:rPr>
        <w:t>届毕业生就业率分别为86.74%、82.64%和75.16</w:t>
      </w:r>
      <w:r>
        <w:rPr>
          <w:rFonts w:ascii="Times New Roman" w:hAnsi="Times New Roman"/>
        </w:rPr>
        <w:t>%</w:t>
      </w:r>
      <w:r>
        <w:rPr>
          <w:rFonts w:hint="eastAsia" w:ascii="Times New Roman" w:hAnsi="Times New Roman"/>
        </w:rPr>
        <w:t>，毕业生就业率</w:t>
      </w:r>
      <w:r>
        <w:rPr>
          <w:rFonts w:hint="eastAsia" w:ascii="Times New Roman" w:hAnsi="Times New Roman"/>
          <w:lang w:val="en-US" w:eastAsia="zh-CN"/>
        </w:rPr>
        <w:t>整体稳定</w:t>
      </w:r>
      <w:r>
        <w:rPr>
          <w:rFonts w:hint="eastAsia" w:ascii="Times New Roman" w:hAnsi="Times New Roman"/>
        </w:rPr>
        <w:t>，</w:t>
      </w:r>
      <w:r>
        <w:rPr>
          <w:rFonts w:hint="eastAsia" w:ascii="Times New Roman" w:hAnsi="Times New Roman"/>
          <w:lang w:val="en-US" w:eastAsia="zh-CN"/>
        </w:rPr>
        <w:t>特别是今年在遭受重大疫情冲击的情况下，学校稳就业措施得力，较好的保障了毕业生顺利就业</w:t>
      </w:r>
      <w:r>
        <w:rPr>
          <w:rFonts w:hint="eastAsia" w:ascii="Times New Roman" w:hAnsi="Times New Roman"/>
        </w:rPr>
        <w:t>。详见下图。</w:t>
      </w:r>
    </w:p>
    <w:p>
      <w:pPr>
        <w:pStyle w:val="11"/>
      </w:pPr>
      <w:r>
        <w:drawing>
          <wp:inline distT="0" distB="0" distL="0" distR="0">
            <wp:extent cx="4572000" cy="2743200"/>
            <wp:effectExtent l="4445" t="4445" r="8255" b="825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图5-</w:t>
      </w:r>
      <w:r>
        <w:rPr>
          <w:rFonts w:hint="eastAsia" w:ascii="Times New Roman" w:hAnsi="Times New Roman" w:eastAsia="宋体" w:cs="宋体"/>
          <w:color w:val="000000"/>
          <w:kern w:val="0"/>
          <w:sz w:val="18"/>
          <w:szCs w:val="18"/>
        </w:rPr>
        <w:fldChar w:fldCharType="begin"/>
      </w:r>
      <w:r>
        <w:rPr>
          <w:rFonts w:hint="eastAsia" w:ascii="Times New Roman" w:hAnsi="Times New Roman" w:eastAsia="宋体" w:cs="宋体"/>
          <w:color w:val="000000"/>
          <w:kern w:val="0"/>
          <w:sz w:val="18"/>
          <w:szCs w:val="18"/>
        </w:rPr>
        <w:instrText xml:space="preserve"> SEQ 图4- \* ARABIC </w:instrText>
      </w:r>
      <w:r>
        <w:rPr>
          <w:rFonts w:hint="eastAsia" w:ascii="Times New Roman" w:hAnsi="Times New Roman" w:eastAsia="宋体" w:cs="宋体"/>
          <w:color w:val="000000"/>
          <w:kern w:val="0"/>
          <w:sz w:val="18"/>
          <w:szCs w:val="18"/>
        </w:rPr>
        <w:fldChar w:fldCharType="separate"/>
      </w:r>
      <w:r>
        <w:rPr>
          <w:rFonts w:hint="eastAsia" w:ascii="Times New Roman" w:hAnsi="Times New Roman" w:eastAsia="宋体" w:cs="宋体"/>
          <w:color w:val="000000"/>
          <w:kern w:val="0"/>
          <w:sz w:val="18"/>
          <w:szCs w:val="18"/>
        </w:rPr>
        <w:t>1</w:t>
      </w:r>
      <w:r>
        <w:rPr>
          <w:rFonts w:hint="eastAsia" w:ascii="Times New Roman" w:hAnsi="Times New Roman" w:eastAsia="宋体" w:cs="宋体"/>
          <w:color w:val="000000"/>
          <w:kern w:val="0"/>
          <w:sz w:val="18"/>
          <w:szCs w:val="18"/>
        </w:rPr>
        <w:fldChar w:fldCharType="end"/>
      </w:r>
      <w:r>
        <w:rPr>
          <w:rFonts w:hint="eastAsia" w:ascii="Times New Roman" w:hAnsi="Times New Roman" w:eastAsia="宋体" w:cs="宋体"/>
          <w:color w:val="000000"/>
          <w:kern w:val="0"/>
          <w:sz w:val="18"/>
          <w:szCs w:val="18"/>
        </w:rPr>
        <w:t xml:space="preserve"> 201</w:t>
      </w:r>
      <w:r>
        <w:rPr>
          <w:rFonts w:ascii="Times New Roman" w:hAnsi="Times New Roman" w:eastAsia="宋体" w:cs="宋体"/>
          <w:color w:val="000000"/>
          <w:kern w:val="0"/>
          <w:sz w:val="18"/>
          <w:szCs w:val="18"/>
        </w:rPr>
        <w:t>8</w:t>
      </w:r>
      <w:r>
        <w:rPr>
          <w:rFonts w:hint="eastAsia" w:ascii="Times New Roman" w:hAnsi="Times New Roman" w:eastAsia="宋体" w:cs="宋体"/>
          <w:color w:val="000000"/>
          <w:kern w:val="0"/>
          <w:sz w:val="18"/>
          <w:szCs w:val="18"/>
        </w:rPr>
        <w:t>-20</w:t>
      </w:r>
      <w:r>
        <w:rPr>
          <w:rFonts w:ascii="Times New Roman" w:hAnsi="Times New Roman" w:eastAsia="宋体" w:cs="宋体"/>
          <w:color w:val="000000"/>
          <w:kern w:val="0"/>
          <w:sz w:val="18"/>
          <w:szCs w:val="18"/>
        </w:rPr>
        <w:t>20</w:t>
      </w:r>
      <w:r>
        <w:rPr>
          <w:rFonts w:hint="eastAsia" w:ascii="Times New Roman" w:hAnsi="Times New Roman" w:eastAsia="宋体" w:cs="宋体"/>
          <w:color w:val="000000"/>
          <w:kern w:val="0"/>
          <w:sz w:val="18"/>
          <w:szCs w:val="18"/>
        </w:rPr>
        <w:t>届毕业生就业规模及就业率变化趋势</w:t>
      </w:r>
    </w:p>
    <w:p>
      <w:pPr>
        <w:pStyle w:val="13"/>
      </w:pPr>
      <w:bookmarkStart w:id="406" w:name="_Toc471823459"/>
      <w:bookmarkStart w:id="407" w:name="_Toc4053"/>
      <w:bookmarkStart w:id="408" w:name="_Toc532634198"/>
      <w:bookmarkStart w:id="409" w:name="_Toc20173946"/>
      <w:bookmarkStart w:id="410" w:name="_Toc7809"/>
      <w:bookmarkStart w:id="411" w:name="_Toc23212"/>
      <w:bookmarkStart w:id="412" w:name="_Toc21290"/>
      <w:r>
        <w:rPr>
          <w:rFonts w:hint="eastAsia"/>
        </w:rPr>
        <w:t>二、20</w:t>
      </w:r>
      <w:r>
        <w:t>18</w:t>
      </w:r>
      <w:r>
        <w:rPr>
          <w:rFonts w:hint="eastAsia"/>
        </w:rPr>
        <w:t>-20</w:t>
      </w:r>
      <w:r>
        <w:t>20</w:t>
      </w:r>
      <w:r>
        <w:rPr>
          <w:rFonts w:hint="eastAsia"/>
        </w:rPr>
        <w:t>届毕业生</w:t>
      </w:r>
      <w:bookmarkEnd w:id="406"/>
      <w:r>
        <w:rPr>
          <w:rFonts w:hint="eastAsia"/>
        </w:rPr>
        <w:t>就业地域变化趋势</w:t>
      </w:r>
      <w:bookmarkEnd w:id="407"/>
      <w:bookmarkEnd w:id="408"/>
      <w:bookmarkEnd w:id="409"/>
      <w:bookmarkEnd w:id="410"/>
      <w:bookmarkEnd w:id="411"/>
      <w:bookmarkEnd w:id="412"/>
    </w:p>
    <w:p>
      <w:pPr>
        <w:pStyle w:val="10"/>
        <w:spacing w:before="156" w:after="156"/>
        <w:ind w:firstLine="480"/>
        <w:rPr>
          <w:rFonts w:ascii="Times New Roman" w:hAnsi="Times New Roman"/>
        </w:rPr>
      </w:pPr>
      <w:r>
        <w:rPr>
          <w:rFonts w:hint="eastAsia" w:ascii="Times New Roman" w:hAnsi="Times New Roman"/>
        </w:rPr>
        <w:t>从毕业生就业地域变化趋势来看，</w:t>
      </w:r>
      <w:r>
        <w:rPr>
          <w:rFonts w:hint="eastAsia" w:ascii="Times New Roman" w:hAnsi="Times New Roman"/>
          <w:lang w:val="en-US" w:eastAsia="zh-CN"/>
        </w:rPr>
        <w:t>学校</w:t>
      </w:r>
      <w:r>
        <w:rPr>
          <w:rFonts w:hint="eastAsia" w:ascii="Times New Roman" w:hAnsi="Times New Roman"/>
        </w:rPr>
        <w:t>201</w:t>
      </w:r>
      <w:r>
        <w:rPr>
          <w:rFonts w:ascii="Times New Roman" w:hAnsi="Times New Roman"/>
        </w:rPr>
        <w:t>8</w:t>
      </w:r>
      <w:r>
        <w:rPr>
          <w:rFonts w:hint="eastAsia" w:ascii="Times New Roman" w:hAnsi="Times New Roman"/>
        </w:rPr>
        <w:t>-20</w:t>
      </w:r>
      <w:r>
        <w:rPr>
          <w:rFonts w:ascii="Times New Roman" w:hAnsi="Times New Roman"/>
        </w:rPr>
        <w:t>20</w:t>
      </w:r>
      <w:r>
        <w:rPr>
          <w:rFonts w:hint="eastAsia" w:ascii="Times New Roman" w:hAnsi="Times New Roman"/>
        </w:rPr>
        <w:t>届毕业生就业地域在江西省就业</w:t>
      </w:r>
      <w:r>
        <w:rPr>
          <w:rFonts w:hint="eastAsia" w:ascii="Times New Roman" w:hAnsi="Times New Roman"/>
          <w:lang w:val="en-US" w:eastAsia="zh-CN"/>
        </w:rPr>
        <w:t>的</w:t>
      </w:r>
      <w:r>
        <w:rPr>
          <w:rFonts w:hint="eastAsia" w:ascii="Times New Roman" w:hAnsi="Times New Roman"/>
        </w:rPr>
        <w:t>人数最多，分别占当届就业总人数的47.02%、49.50%和39.5</w:t>
      </w:r>
      <w:r>
        <w:rPr>
          <w:rFonts w:hint="eastAsia" w:ascii="Times New Roman" w:hAnsi="Times New Roman"/>
          <w:lang w:val="en-US" w:eastAsia="zh-CN"/>
        </w:rPr>
        <w:t>8</w:t>
      </w:r>
      <w:r>
        <w:rPr>
          <w:rFonts w:ascii="Times New Roman" w:hAnsi="Times New Roman"/>
        </w:rPr>
        <w:t>%</w:t>
      </w:r>
      <w:r>
        <w:rPr>
          <w:rFonts w:hint="eastAsia" w:ascii="Times New Roman" w:hAnsi="Times New Roman"/>
          <w:lang w:eastAsia="zh-CN"/>
        </w:rPr>
        <w:t>；</w:t>
      </w:r>
      <w:r>
        <w:rPr>
          <w:rFonts w:hint="eastAsia" w:ascii="Times New Roman" w:hAnsi="Times New Roman"/>
        </w:rPr>
        <w:t>从省外来看，</w:t>
      </w:r>
      <w:r>
        <w:rPr>
          <w:rFonts w:hint="eastAsia" w:ascii="Times New Roman" w:hAnsi="Times New Roman"/>
          <w:lang w:val="en-US" w:eastAsia="zh-CN"/>
        </w:rPr>
        <w:t>学校</w:t>
      </w:r>
      <w:r>
        <w:rPr>
          <w:rFonts w:hint="eastAsia" w:ascii="Times New Roman" w:hAnsi="Times New Roman"/>
        </w:rPr>
        <w:t>201</w:t>
      </w:r>
      <w:r>
        <w:rPr>
          <w:rFonts w:ascii="Times New Roman" w:hAnsi="Times New Roman"/>
        </w:rPr>
        <w:t>8</w:t>
      </w:r>
      <w:r>
        <w:rPr>
          <w:rFonts w:hint="eastAsia" w:ascii="Times New Roman" w:hAnsi="Times New Roman"/>
        </w:rPr>
        <w:t>-20</w:t>
      </w:r>
      <w:r>
        <w:rPr>
          <w:rFonts w:ascii="Times New Roman" w:hAnsi="Times New Roman"/>
        </w:rPr>
        <w:t>20</w:t>
      </w:r>
      <w:r>
        <w:rPr>
          <w:rFonts w:hint="eastAsia" w:ascii="Times New Roman" w:hAnsi="Times New Roman"/>
        </w:rPr>
        <w:t>届毕业生就业人数最多的省份为广东省和浙江省。详见下图。</w:t>
      </w:r>
    </w:p>
    <w:p>
      <w:pPr>
        <w:pStyle w:val="11"/>
        <w:rPr>
          <w:rFonts w:cs="宋体"/>
        </w:rPr>
      </w:pPr>
      <w:bookmarkStart w:id="413" w:name="_Toc532634199"/>
      <w:r>
        <w:drawing>
          <wp:inline distT="0" distB="0" distL="114300" distR="114300">
            <wp:extent cx="4572000" cy="2743200"/>
            <wp:effectExtent l="4445" t="4445" r="8255" b="825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图5-2 201</w:t>
      </w:r>
      <w:r>
        <w:rPr>
          <w:rFonts w:ascii="Times New Roman" w:hAnsi="Times New Roman" w:eastAsia="宋体" w:cs="宋体"/>
          <w:color w:val="000000"/>
          <w:kern w:val="0"/>
          <w:sz w:val="18"/>
          <w:szCs w:val="18"/>
        </w:rPr>
        <w:t>8</w:t>
      </w:r>
      <w:r>
        <w:rPr>
          <w:rFonts w:hint="eastAsia" w:ascii="Times New Roman" w:hAnsi="Times New Roman" w:eastAsia="宋体" w:cs="宋体"/>
          <w:color w:val="000000"/>
          <w:kern w:val="0"/>
          <w:sz w:val="18"/>
          <w:szCs w:val="18"/>
        </w:rPr>
        <w:t>-20</w:t>
      </w:r>
      <w:r>
        <w:rPr>
          <w:rFonts w:ascii="Times New Roman" w:hAnsi="Times New Roman" w:eastAsia="宋体" w:cs="宋体"/>
          <w:color w:val="000000"/>
          <w:kern w:val="0"/>
          <w:sz w:val="18"/>
          <w:szCs w:val="18"/>
        </w:rPr>
        <w:t>20</w:t>
      </w:r>
      <w:r>
        <w:rPr>
          <w:rFonts w:hint="eastAsia" w:ascii="Times New Roman" w:hAnsi="Times New Roman" w:eastAsia="宋体" w:cs="宋体"/>
          <w:color w:val="000000"/>
          <w:kern w:val="0"/>
          <w:sz w:val="18"/>
          <w:szCs w:val="18"/>
        </w:rPr>
        <w:t>届毕业生就业地域变化趋势</w:t>
      </w:r>
    </w:p>
    <w:p>
      <w:pPr>
        <w:pStyle w:val="25"/>
        <w:spacing w:before="156" w:after="156"/>
        <w:ind w:firstLine="482"/>
        <w:rPr>
          <w:rFonts w:ascii="Times New Roman" w:cs="宋体"/>
          <w:sz w:val="24"/>
          <w:szCs w:val="24"/>
        </w:rPr>
      </w:pPr>
      <w:bookmarkStart w:id="414" w:name="_Toc20173947"/>
      <w:bookmarkStart w:id="415" w:name="_Toc10297"/>
      <w:bookmarkStart w:id="416" w:name="_Toc27745"/>
      <w:bookmarkStart w:id="417" w:name="_Toc31952"/>
      <w:bookmarkStart w:id="418" w:name="_Toc25180"/>
      <w:r>
        <w:rPr>
          <w:rFonts w:hint="eastAsia" w:ascii="Times New Roman" w:cs="宋体"/>
          <w:sz w:val="24"/>
          <w:szCs w:val="24"/>
        </w:rPr>
        <w:t>三、20</w:t>
      </w:r>
      <w:r>
        <w:rPr>
          <w:rFonts w:ascii="Times New Roman" w:cs="宋体"/>
          <w:sz w:val="24"/>
          <w:szCs w:val="24"/>
        </w:rPr>
        <w:t>18</w:t>
      </w:r>
      <w:r>
        <w:rPr>
          <w:rFonts w:hint="eastAsia" w:ascii="Times New Roman" w:cs="宋体"/>
          <w:sz w:val="24"/>
          <w:szCs w:val="24"/>
        </w:rPr>
        <w:t>-20</w:t>
      </w:r>
      <w:r>
        <w:rPr>
          <w:rFonts w:ascii="Times New Roman" w:cs="宋体"/>
          <w:sz w:val="24"/>
          <w:szCs w:val="24"/>
        </w:rPr>
        <w:t>20</w:t>
      </w:r>
      <w:r>
        <w:rPr>
          <w:rFonts w:hint="eastAsia" w:ascii="Times New Roman" w:cs="宋体"/>
          <w:sz w:val="24"/>
          <w:szCs w:val="24"/>
        </w:rPr>
        <w:t>届毕业生就业单位性质变化趋势</w:t>
      </w:r>
      <w:bookmarkEnd w:id="413"/>
      <w:bookmarkEnd w:id="414"/>
      <w:bookmarkEnd w:id="415"/>
      <w:bookmarkEnd w:id="416"/>
      <w:bookmarkEnd w:id="417"/>
      <w:bookmarkEnd w:id="418"/>
    </w:p>
    <w:p>
      <w:pPr>
        <w:pStyle w:val="10"/>
        <w:spacing w:before="156" w:after="156"/>
        <w:ind w:firstLine="480"/>
        <w:rPr>
          <w:rFonts w:ascii="Times New Roman" w:hAnsi="Times New Roman"/>
        </w:rPr>
      </w:pPr>
      <w:r>
        <w:rPr>
          <w:rFonts w:hint="eastAsia" w:ascii="Times New Roman" w:hAnsi="Times New Roman"/>
        </w:rPr>
        <w:t>从毕业生就业单位性质变化趋势来看，</w:t>
      </w:r>
      <w:r>
        <w:rPr>
          <w:rFonts w:hint="eastAsia" w:ascii="Times New Roman" w:hAnsi="Times New Roman"/>
          <w:lang w:val="en-US" w:eastAsia="zh-CN"/>
        </w:rPr>
        <w:t>学校</w:t>
      </w:r>
      <w:r>
        <w:rPr>
          <w:rFonts w:hint="eastAsia" w:ascii="Times New Roman" w:hAnsi="Times New Roman"/>
        </w:rPr>
        <w:t>201</w:t>
      </w:r>
      <w:r>
        <w:rPr>
          <w:rFonts w:ascii="Times New Roman" w:hAnsi="Times New Roman"/>
        </w:rPr>
        <w:t>8</w:t>
      </w:r>
      <w:r>
        <w:rPr>
          <w:rFonts w:hint="eastAsia" w:ascii="Times New Roman" w:hAnsi="Times New Roman"/>
        </w:rPr>
        <w:t>-20</w:t>
      </w:r>
      <w:r>
        <w:rPr>
          <w:rFonts w:ascii="Times New Roman" w:hAnsi="Times New Roman"/>
        </w:rPr>
        <w:t>20</w:t>
      </w:r>
      <w:r>
        <w:rPr>
          <w:rFonts w:hint="eastAsia" w:ascii="Times New Roman" w:hAnsi="Times New Roman"/>
        </w:rPr>
        <w:t>届毕业生就业单位性质以“其他企业”为主，但在该类型单位就业的毕业生比例整体呈先下降再上升的趋势，分别为80.23%、71.58%、75.0</w:t>
      </w:r>
      <w:r>
        <w:rPr>
          <w:rFonts w:hint="eastAsia" w:ascii="Times New Roman" w:hAnsi="Times New Roman"/>
          <w:lang w:val="en-US" w:eastAsia="zh-CN"/>
        </w:rPr>
        <w:t>7</w:t>
      </w:r>
      <w:r>
        <w:rPr>
          <w:rFonts w:ascii="Times New Roman" w:hAnsi="Times New Roman"/>
        </w:rPr>
        <w:t>%</w:t>
      </w:r>
      <w:r>
        <w:rPr>
          <w:rFonts w:hint="eastAsia" w:ascii="Times New Roman" w:hAnsi="Times New Roman"/>
        </w:rPr>
        <w:t>。对比发现</w:t>
      </w:r>
      <w:r>
        <w:rPr>
          <w:rFonts w:hint="eastAsia" w:ascii="Times New Roman" w:hAnsi="Times New Roman"/>
          <w:lang w:val="en-US" w:eastAsia="zh-CN"/>
        </w:rPr>
        <w:t>学校</w:t>
      </w:r>
      <w:r>
        <w:rPr>
          <w:rFonts w:hint="eastAsia" w:ascii="Times New Roman" w:hAnsi="Times New Roman"/>
        </w:rPr>
        <w:t>201</w:t>
      </w:r>
      <w:r>
        <w:rPr>
          <w:rFonts w:ascii="Times New Roman" w:hAnsi="Times New Roman"/>
        </w:rPr>
        <w:t>8</w:t>
      </w:r>
      <w:r>
        <w:rPr>
          <w:rFonts w:hint="eastAsia" w:ascii="Times New Roman" w:hAnsi="Times New Roman"/>
        </w:rPr>
        <w:t>-20</w:t>
      </w:r>
      <w:r>
        <w:rPr>
          <w:rFonts w:ascii="Times New Roman" w:hAnsi="Times New Roman"/>
        </w:rPr>
        <w:t>20</w:t>
      </w:r>
      <w:r>
        <w:rPr>
          <w:rFonts w:hint="eastAsia" w:ascii="Times New Roman" w:hAnsi="Times New Roman"/>
        </w:rPr>
        <w:t>届毕业生在“国有企业”就业的比例先增加再下降，分别为8.72%、11.29%、9.7</w:t>
      </w:r>
      <w:r>
        <w:rPr>
          <w:rFonts w:hint="eastAsia" w:ascii="Times New Roman" w:hAnsi="Times New Roman"/>
          <w:lang w:val="en-US" w:eastAsia="zh-CN"/>
        </w:rPr>
        <w:t>6</w:t>
      </w:r>
      <w:r>
        <w:rPr>
          <w:rFonts w:ascii="Times New Roman" w:hAnsi="Times New Roman"/>
        </w:rPr>
        <w:t>%</w:t>
      </w:r>
      <w:r>
        <w:rPr>
          <w:rFonts w:hint="eastAsia" w:ascii="Times New Roman" w:hAnsi="Times New Roman"/>
        </w:rPr>
        <w:t>。此外，2019届毕业生就业单位增加了新类型：城镇社区、医疗卫生单位，2</w:t>
      </w:r>
      <w:r>
        <w:rPr>
          <w:rFonts w:ascii="Times New Roman" w:hAnsi="Times New Roman"/>
        </w:rPr>
        <w:t>020</w:t>
      </w:r>
      <w:r>
        <w:rPr>
          <w:rFonts w:hint="eastAsia" w:ascii="Times New Roman" w:hAnsi="Times New Roman"/>
        </w:rPr>
        <w:t>届毕业生就业单位再次增加新类型：科研设计单位、农村建制村，表明</w:t>
      </w:r>
      <w:r>
        <w:rPr>
          <w:rFonts w:hint="eastAsia" w:ascii="Times New Roman" w:hAnsi="Times New Roman"/>
          <w:lang w:val="en-US" w:eastAsia="zh-CN"/>
        </w:rPr>
        <w:t>学校面对突如其来的疫情冲击，各种保就业、稳就业措施应出尽出，不断创新就业形式，拓展就业空间，</w:t>
      </w:r>
      <w:r>
        <w:rPr>
          <w:rFonts w:hint="eastAsia" w:ascii="Times New Roman" w:hAnsi="Times New Roman"/>
        </w:rPr>
        <w:t>毕业生就业单位类型逐渐增多。详见下图。</w:t>
      </w:r>
    </w:p>
    <w:p>
      <w:pPr>
        <w:pStyle w:val="11"/>
      </w:pPr>
      <w:r>
        <w:drawing>
          <wp:inline distT="0" distB="0" distL="114300" distR="114300">
            <wp:extent cx="4388485" cy="2535555"/>
            <wp:effectExtent l="4445" t="5080" r="13970" b="1206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图5-3 201</w:t>
      </w:r>
      <w:r>
        <w:rPr>
          <w:rFonts w:ascii="Times New Roman" w:hAnsi="Times New Roman" w:eastAsia="宋体" w:cs="宋体"/>
          <w:color w:val="000000"/>
          <w:kern w:val="0"/>
          <w:sz w:val="18"/>
          <w:szCs w:val="18"/>
        </w:rPr>
        <w:t>8</w:t>
      </w:r>
      <w:r>
        <w:rPr>
          <w:rFonts w:hint="eastAsia" w:ascii="Times New Roman" w:hAnsi="Times New Roman" w:eastAsia="宋体" w:cs="宋体"/>
          <w:color w:val="000000"/>
          <w:kern w:val="0"/>
          <w:sz w:val="18"/>
          <w:szCs w:val="18"/>
        </w:rPr>
        <w:t>-20</w:t>
      </w:r>
      <w:r>
        <w:rPr>
          <w:rFonts w:ascii="Times New Roman" w:hAnsi="Times New Roman" w:eastAsia="宋体" w:cs="宋体"/>
          <w:color w:val="000000"/>
          <w:kern w:val="0"/>
          <w:sz w:val="18"/>
          <w:szCs w:val="18"/>
        </w:rPr>
        <w:t>20</w:t>
      </w:r>
      <w:r>
        <w:rPr>
          <w:rFonts w:hint="eastAsia" w:ascii="Times New Roman" w:hAnsi="Times New Roman" w:eastAsia="宋体" w:cs="宋体"/>
          <w:color w:val="000000"/>
          <w:kern w:val="0"/>
          <w:sz w:val="18"/>
          <w:szCs w:val="18"/>
        </w:rPr>
        <w:t>届毕业生就业单位性质变化趋势</w:t>
      </w:r>
    </w:p>
    <w:p>
      <w:pPr>
        <w:pStyle w:val="13"/>
      </w:pPr>
      <w:bookmarkStart w:id="419" w:name="_Toc532634200"/>
      <w:bookmarkStart w:id="420" w:name="_Toc20173948"/>
      <w:bookmarkStart w:id="421" w:name="_Toc5046"/>
      <w:bookmarkStart w:id="422" w:name="_Toc15944"/>
      <w:bookmarkStart w:id="423" w:name="_Toc8903"/>
      <w:bookmarkStart w:id="424" w:name="_Toc21436"/>
      <w:r>
        <w:rPr>
          <w:rFonts w:hint="eastAsia"/>
        </w:rPr>
        <w:t>四、20</w:t>
      </w:r>
      <w:r>
        <w:t>18</w:t>
      </w:r>
      <w:r>
        <w:rPr>
          <w:rFonts w:hint="eastAsia"/>
        </w:rPr>
        <w:t>-20</w:t>
      </w:r>
      <w:r>
        <w:t>20</w:t>
      </w:r>
      <w:r>
        <w:rPr>
          <w:rFonts w:hint="eastAsia"/>
        </w:rPr>
        <w:t>届毕业生</w:t>
      </w:r>
      <w:bookmarkEnd w:id="419"/>
      <w:bookmarkEnd w:id="420"/>
      <w:r>
        <w:rPr>
          <w:rFonts w:hint="eastAsia"/>
        </w:rPr>
        <w:t>工作与专业相关度变化</w:t>
      </w:r>
      <w:bookmarkEnd w:id="421"/>
      <w:bookmarkEnd w:id="422"/>
      <w:bookmarkEnd w:id="423"/>
      <w:bookmarkEnd w:id="424"/>
    </w:p>
    <w:p>
      <w:pPr>
        <w:ind w:firstLine="480"/>
      </w:pPr>
      <w:r>
        <w:rPr>
          <w:rFonts w:hint="eastAsia"/>
        </w:rPr>
        <w:t>调查显示，</w:t>
      </w:r>
      <w:r>
        <w:rPr>
          <w:rFonts w:hint="eastAsia" w:ascii="Times New Roman" w:eastAsiaTheme="minorEastAsia"/>
          <w:lang w:val="en-US" w:eastAsia="zh-CN"/>
        </w:rPr>
        <w:t>学校</w:t>
      </w:r>
      <w:r>
        <w:rPr>
          <w:rFonts w:hint="eastAsia"/>
        </w:rPr>
        <w:t>2018-2020届毕业生就业质量较好，就业后岗位与工作相关度较高，总体呈现出先增后减的趋势，但相关度均高于70%。表明学校就业指导和职业生涯规划教育</w:t>
      </w:r>
      <w:r>
        <w:rPr>
          <w:rFonts w:hint="eastAsia" w:ascii="Times New Roman" w:eastAsiaTheme="minorEastAsia"/>
          <w:lang w:val="en-US" w:eastAsia="zh-CN"/>
        </w:rPr>
        <w:t>效果较好</w:t>
      </w:r>
      <w:r>
        <w:rPr>
          <w:rFonts w:hint="eastAsia"/>
        </w:rPr>
        <w:t>，</w:t>
      </w:r>
      <w:r>
        <w:rPr>
          <w:rFonts w:hint="eastAsia" w:ascii="Times New Roman" w:eastAsiaTheme="minorEastAsia"/>
          <w:lang w:val="en-US" w:eastAsia="zh-CN"/>
        </w:rPr>
        <w:t>能</w:t>
      </w:r>
      <w:r>
        <w:rPr>
          <w:rFonts w:hint="eastAsia"/>
        </w:rPr>
        <w:t>帮助毕业生树立更清晰的职业目标，同时使得毕业生各方面的能力和综合素质越来越高，足以胜任自己的目标岗位。详见下图。</w:t>
      </w:r>
    </w:p>
    <w:p>
      <w:pPr>
        <w:pStyle w:val="11"/>
      </w:pPr>
      <w:r>
        <w:drawing>
          <wp:inline distT="0" distB="0" distL="0" distR="0">
            <wp:extent cx="4572000" cy="2743200"/>
            <wp:effectExtent l="4445" t="4445" r="8255" b="825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图5-4 201</w:t>
      </w:r>
      <w:r>
        <w:rPr>
          <w:rFonts w:ascii="Times New Roman" w:hAnsi="Times New Roman" w:eastAsia="宋体" w:cs="宋体"/>
          <w:color w:val="000000"/>
          <w:kern w:val="0"/>
          <w:sz w:val="18"/>
          <w:szCs w:val="18"/>
        </w:rPr>
        <w:t>8</w:t>
      </w:r>
      <w:r>
        <w:rPr>
          <w:rFonts w:hint="eastAsia" w:ascii="Times New Roman" w:hAnsi="Times New Roman" w:eastAsia="宋体" w:cs="宋体"/>
          <w:color w:val="000000"/>
          <w:kern w:val="0"/>
          <w:sz w:val="18"/>
          <w:szCs w:val="18"/>
        </w:rPr>
        <w:t>-20</w:t>
      </w:r>
      <w:r>
        <w:rPr>
          <w:rFonts w:ascii="Times New Roman" w:hAnsi="Times New Roman" w:eastAsia="宋体" w:cs="宋体"/>
          <w:color w:val="000000"/>
          <w:kern w:val="0"/>
          <w:sz w:val="18"/>
          <w:szCs w:val="18"/>
        </w:rPr>
        <w:t>20</w:t>
      </w:r>
      <w:r>
        <w:rPr>
          <w:rFonts w:hint="eastAsia" w:ascii="Times New Roman" w:hAnsi="Times New Roman" w:eastAsia="宋体" w:cs="宋体"/>
          <w:color w:val="000000"/>
          <w:kern w:val="0"/>
          <w:sz w:val="18"/>
          <w:szCs w:val="18"/>
        </w:rPr>
        <w:t>届毕业生工作与专业相关度变化</w:t>
      </w:r>
    </w:p>
    <w:p>
      <w:pPr>
        <w:pStyle w:val="12"/>
        <w:ind w:left="0" w:leftChars="0" w:firstLine="0" w:firstLineChars="0"/>
        <w:jc w:val="center"/>
      </w:pPr>
      <w:bookmarkStart w:id="425" w:name="_Toc19317"/>
      <w:bookmarkStart w:id="426" w:name="_Toc532634201"/>
      <w:bookmarkStart w:id="427" w:name="_Toc20173949"/>
      <w:bookmarkStart w:id="428" w:name="_Toc20464"/>
      <w:bookmarkStart w:id="429" w:name="_Toc13098"/>
      <w:bookmarkStart w:id="430" w:name="_Toc4007"/>
      <w:bookmarkStart w:id="431" w:name="_Toc471823466"/>
      <w:bookmarkStart w:id="432" w:name="_Toc469405966"/>
      <w:r>
        <w:rPr>
          <w:rFonts w:hint="eastAsia"/>
        </w:rPr>
        <w:t>第六章 20</w:t>
      </w:r>
      <w:r>
        <w:t>20</w:t>
      </w:r>
      <w:r>
        <w:rPr>
          <w:rFonts w:hint="eastAsia"/>
        </w:rPr>
        <w:t>届毕业生对学校的评价与反馈</w:t>
      </w:r>
      <w:bookmarkEnd w:id="425"/>
      <w:bookmarkEnd w:id="426"/>
      <w:bookmarkEnd w:id="427"/>
      <w:bookmarkEnd w:id="428"/>
      <w:bookmarkEnd w:id="429"/>
      <w:bookmarkEnd w:id="430"/>
    </w:p>
    <w:p>
      <w:pPr>
        <w:spacing w:before="156" w:beforeLines="50" w:after="156" w:afterLines="50" w:line="360" w:lineRule="exact"/>
        <w:ind w:firstLine="482" w:firstLineChars="0"/>
        <w:jc w:val="left"/>
        <w:outlineLvl w:val="1"/>
        <w:rPr>
          <w:rFonts w:eastAsia="宋体" w:cs="宋体"/>
          <w:b/>
          <w:szCs w:val="24"/>
        </w:rPr>
      </w:pPr>
      <w:bookmarkStart w:id="433" w:name="_Toc56507038"/>
      <w:bookmarkStart w:id="434" w:name="_Toc11524"/>
      <w:bookmarkStart w:id="435" w:name="_Toc5901"/>
      <w:bookmarkStart w:id="436" w:name="_Toc17630"/>
      <w:bookmarkStart w:id="437" w:name="_Toc9457"/>
      <w:bookmarkStart w:id="438" w:name="_Toc20173950"/>
      <w:bookmarkStart w:id="439" w:name="_Toc532634202"/>
      <w:r>
        <w:rPr>
          <w:rFonts w:hint="eastAsia" w:eastAsia="宋体" w:cs="宋体"/>
          <w:b/>
          <w:szCs w:val="24"/>
        </w:rPr>
        <w:t>一、对专业课程与就业市场的反馈</w:t>
      </w:r>
      <w:bookmarkEnd w:id="433"/>
      <w:bookmarkEnd w:id="434"/>
      <w:bookmarkEnd w:id="435"/>
      <w:bookmarkEnd w:id="436"/>
      <w:bookmarkEnd w:id="437"/>
    </w:p>
    <w:p>
      <w:pPr>
        <w:widowControl/>
        <w:spacing w:before="156" w:beforeLines="50" w:after="156" w:afterLines="50" w:line="360" w:lineRule="exact"/>
        <w:ind w:firstLine="482" w:firstLineChars="0"/>
        <w:jc w:val="left"/>
        <w:outlineLvl w:val="2"/>
        <w:rPr>
          <w:rFonts w:eastAsia="宋体" w:cs="宋体"/>
          <w:b/>
          <w:kern w:val="0"/>
          <w:szCs w:val="24"/>
        </w:rPr>
      </w:pPr>
      <w:bookmarkStart w:id="440" w:name="_Toc56507039"/>
      <w:bookmarkStart w:id="441" w:name="_Toc18342"/>
      <w:bookmarkStart w:id="442" w:name="_Toc22250"/>
      <w:bookmarkStart w:id="443" w:name="_Toc10782"/>
      <w:bookmarkStart w:id="444" w:name="_Toc24163"/>
      <w:r>
        <w:rPr>
          <w:rFonts w:hint="eastAsia" w:eastAsia="宋体" w:cs="宋体"/>
          <w:b/>
          <w:kern w:val="0"/>
          <w:szCs w:val="24"/>
        </w:rPr>
        <w:t>（一）专业课程对岗位技能要求的满足度</w:t>
      </w:r>
      <w:bookmarkEnd w:id="440"/>
      <w:bookmarkEnd w:id="441"/>
      <w:bookmarkEnd w:id="442"/>
      <w:bookmarkEnd w:id="443"/>
      <w:bookmarkEnd w:id="444"/>
    </w:p>
    <w:p>
      <w:pPr>
        <w:autoSpaceDE w:val="0"/>
        <w:autoSpaceDN w:val="0"/>
        <w:adjustRightInd w:val="0"/>
        <w:ind w:firstLine="480"/>
        <w:rPr>
          <w:rFonts w:eastAsia="宋体" w:cs="宋体"/>
          <w:kern w:val="0"/>
          <w:szCs w:val="18"/>
        </w:rPr>
      </w:pPr>
      <w:r>
        <w:rPr>
          <w:rFonts w:hint="eastAsia" w:eastAsia="宋体" w:cs="宋体"/>
          <w:kern w:val="0"/>
          <w:szCs w:val="18"/>
        </w:rPr>
        <w:t>调查显示，</w:t>
      </w:r>
      <w:r>
        <w:rPr>
          <w:rFonts w:hint="eastAsia" w:eastAsia="宋体" w:cs="宋体"/>
          <w:kern w:val="0"/>
          <w:szCs w:val="18"/>
          <w:lang w:val="en-US" w:eastAsia="zh-CN"/>
        </w:rPr>
        <w:t>学校</w:t>
      </w:r>
      <w:r>
        <w:rPr>
          <w:rFonts w:hint="eastAsia" w:eastAsia="宋体" w:cs="宋体"/>
          <w:kern w:val="0"/>
          <w:szCs w:val="18"/>
        </w:rPr>
        <w:t>2020届毕业生认为专业课程对岗位技能要求的满足度为</w:t>
      </w:r>
      <w:r>
        <w:rPr>
          <w:rFonts w:eastAsia="宋体" w:cs="宋体"/>
          <w:kern w:val="0"/>
          <w:szCs w:val="18"/>
        </w:rPr>
        <w:t>56.53%</w:t>
      </w:r>
      <w:r>
        <w:rPr>
          <w:rFonts w:hint="eastAsia" w:eastAsia="宋体" w:cs="宋体"/>
          <w:kern w:val="0"/>
          <w:szCs w:val="18"/>
        </w:rPr>
        <w:t>。其中，“完全满足”的占11.39%，“大概满足”的占45.14%。这表明，学校专业课程的设置比较贴近现实需求，学生能够学到有用</w:t>
      </w:r>
      <w:r>
        <w:rPr>
          <w:rFonts w:hint="eastAsia" w:eastAsia="宋体" w:cs="宋体"/>
          <w:kern w:val="0"/>
          <w:szCs w:val="18"/>
          <w:lang w:val="en-US" w:eastAsia="zh-CN"/>
        </w:rPr>
        <w:t>的知识和技能</w:t>
      </w:r>
      <w:r>
        <w:rPr>
          <w:rFonts w:hint="eastAsia" w:eastAsia="宋体" w:cs="宋体"/>
          <w:kern w:val="0"/>
          <w:szCs w:val="18"/>
        </w:rPr>
        <w:t>。详见下图。</w:t>
      </w:r>
    </w:p>
    <w:p>
      <w:pPr>
        <w:pStyle w:val="11"/>
        <w:rPr>
          <w:rFonts w:eastAsia="宋体" w:cs="宋体"/>
          <w:szCs w:val="20"/>
        </w:rPr>
      </w:pPr>
      <w:r>
        <w:drawing>
          <wp:inline distT="0" distB="0" distL="0" distR="0">
            <wp:extent cx="4274820" cy="2781935"/>
            <wp:effectExtent l="4445" t="4445" r="6985" b="1397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图6-1 专业课程对岗位技能要求的满足度</w:t>
      </w:r>
    </w:p>
    <w:p>
      <w:pPr>
        <w:autoSpaceDE w:val="0"/>
        <w:autoSpaceDN w:val="0"/>
        <w:adjustRightInd w:val="0"/>
        <w:ind w:firstLine="0" w:firstLineChars="0"/>
        <w:rPr>
          <w:rFonts w:eastAsia="宋体" w:cs="宋体"/>
          <w:color w:val="000000"/>
          <w:kern w:val="0"/>
          <w:sz w:val="18"/>
          <w:szCs w:val="18"/>
        </w:rPr>
      </w:pPr>
      <w:r>
        <w:rPr>
          <w:rFonts w:hint="eastAsia" w:eastAsia="宋体" w:cs="宋体"/>
          <w:b/>
          <w:bCs/>
          <w:color w:val="000000"/>
          <w:kern w:val="0"/>
          <w:sz w:val="18"/>
          <w:szCs w:val="18"/>
        </w:rPr>
        <w:t>注：</w:t>
      </w:r>
      <w:r>
        <w:rPr>
          <w:rFonts w:hint="eastAsia" w:eastAsia="宋体" w:cs="宋体"/>
          <w:color w:val="000000"/>
          <w:kern w:val="0"/>
          <w:sz w:val="18"/>
          <w:szCs w:val="18"/>
        </w:rPr>
        <w:t>满足度=完全满足+大概满足</w:t>
      </w:r>
    </w:p>
    <w:p>
      <w:pPr>
        <w:widowControl/>
        <w:spacing w:before="156" w:beforeLines="50" w:after="156" w:afterLines="50" w:line="360" w:lineRule="exact"/>
        <w:ind w:firstLine="482" w:firstLineChars="0"/>
        <w:jc w:val="left"/>
        <w:outlineLvl w:val="2"/>
        <w:rPr>
          <w:rFonts w:eastAsia="宋体" w:cs="宋体"/>
          <w:b/>
          <w:kern w:val="0"/>
          <w:szCs w:val="24"/>
        </w:rPr>
      </w:pPr>
      <w:bookmarkStart w:id="445" w:name="_Toc27839"/>
      <w:bookmarkStart w:id="446" w:name="_Toc56507040"/>
      <w:bookmarkStart w:id="447" w:name="_Toc31589"/>
      <w:bookmarkStart w:id="448" w:name="_Toc17017"/>
      <w:bookmarkStart w:id="449" w:name="_Toc2251"/>
      <w:r>
        <w:rPr>
          <w:rFonts w:hint="eastAsia" w:eastAsia="宋体" w:cs="宋体"/>
          <w:b/>
          <w:kern w:val="0"/>
          <w:szCs w:val="24"/>
        </w:rPr>
        <w:t>（二）对所学专业的了解度</w:t>
      </w:r>
      <w:bookmarkEnd w:id="445"/>
      <w:bookmarkEnd w:id="446"/>
      <w:bookmarkEnd w:id="447"/>
      <w:bookmarkEnd w:id="448"/>
      <w:bookmarkEnd w:id="449"/>
    </w:p>
    <w:p>
      <w:pPr>
        <w:autoSpaceDE w:val="0"/>
        <w:autoSpaceDN w:val="0"/>
        <w:adjustRightInd w:val="0"/>
        <w:ind w:firstLine="480"/>
        <w:rPr>
          <w:rFonts w:eastAsia="宋体" w:cs="宋体"/>
          <w:kern w:val="0"/>
          <w:szCs w:val="18"/>
        </w:rPr>
      </w:pPr>
      <w:r>
        <w:rPr>
          <w:rFonts w:hint="eastAsia" w:eastAsia="宋体" w:cs="宋体"/>
          <w:kern w:val="0"/>
          <w:szCs w:val="18"/>
        </w:rPr>
        <w:t>调查显示，</w:t>
      </w:r>
      <w:r>
        <w:rPr>
          <w:rFonts w:hint="eastAsia" w:eastAsia="宋体" w:cs="宋体"/>
          <w:kern w:val="0"/>
          <w:szCs w:val="18"/>
          <w:lang w:val="en-US" w:eastAsia="zh-CN"/>
        </w:rPr>
        <w:t>学校</w:t>
      </w:r>
      <w:r>
        <w:rPr>
          <w:rFonts w:hint="eastAsia" w:eastAsia="宋体" w:cs="宋体"/>
          <w:kern w:val="0"/>
          <w:szCs w:val="18"/>
        </w:rPr>
        <w:t>2020届毕业生对所学专业的了解度为</w:t>
      </w:r>
      <w:r>
        <w:rPr>
          <w:rFonts w:eastAsia="宋体" w:cs="宋体"/>
          <w:kern w:val="0"/>
          <w:szCs w:val="18"/>
        </w:rPr>
        <w:t>98.71%</w:t>
      </w:r>
      <w:r>
        <w:rPr>
          <w:rFonts w:hint="eastAsia" w:eastAsia="宋体" w:cs="宋体"/>
          <w:kern w:val="0"/>
          <w:szCs w:val="18"/>
        </w:rPr>
        <w:t>。其中“完全了解”的占44.44</w:t>
      </w:r>
      <w:r>
        <w:rPr>
          <w:rFonts w:hint="eastAsia" w:eastAsia="宋体" w:cs="宋体"/>
          <w:kern w:val="0"/>
          <w:szCs w:val="18"/>
          <w:lang w:val="en-US" w:eastAsia="zh-CN"/>
        </w:rPr>
        <w:t>%</w:t>
      </w:r>
      <w:r>
        <w:rPr>
          <w:rFonts w:hint="eastAsia" w:eastAsia="宋体" w:cs="宋体"/>
          <w:kern w:val="0"/>
          <w:szCs w:val="18"/>
        </w:rPr>
        <w:t>，“一知半解”的占54.27%。这表明，毕业生对所学的专业有较多的了解，这有助于</w:t>
      </w:r>
      <w:r>
        <w:rPr>
          <w:rFonts w:hint="eastAsia" w:eastAsia="宋体" w:cs="宋体"/>
          <w:kern w:val="0"/>
          <w:szCs w:val="18"/>
          <w:lang w:val="en-US" w:eastAsia="zh-CN"/>
        </w:rPr>
        <w:t>毕业生提前对自己的职业生涯进行较好的规划</w:t>
      </w:r>
      <w:r>
        <w:rPr>
          <w:rFonts w:hint="eastAsia" w:eastAsia="宋体" w:cs="宋体"/>
          <w:kern w:val="0"/>
          <w:szCs w:val="18"/>
        </w:rPr>
        <w:t>。详见下图。</w:t>
      </w:r>
    </w:p>
    <w:p>
      <w:pPr>
        <w:pStyle w:val="11"/>
        <w:rPr>
          <w:rFonts w:eastAsia="宋体" w:cs="Times New Roman"/>
          <w:szCs w:val="20"/>
        </w:rPr>
      </w:pPr>
      <w:r>
        <w:drawing>
          <wp:inline distT="0" distB="0" distL="0" distR="0">
            <wp:extent cx="4418965" cy="2534285"/>
            <wp:effectExtent l="4445" t="4445" r="15240" b="13970"/>
            <wp:docPr id="96" name="图表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图6-2 2020届毕业生对所学专业的了解度</w:t>
      </w:r>
    </w:p>
    <w:p>
      <w:pPr>
        <w:autoSpaceDE w:val="0"/>
        <w:autoSpaceDN w:val="0"/>
        <w:adjustRightInd w:val="0"/>
        <w:ind w:firstLine="0" w:firstLineChars="0"/>
        <w:rPr>
          <w:rFonts w:eastAsia="宋体" w:cs="宋体"/>
          <w:color w:val="000000"/>
          <w:kern w:val="0"/>
          <w:sz w:val="18"/>
          <w:szCs w:val="18"/>
        </w:rPr>
      </w:pPr>
      <w:r>
        <w:rPr>
          <w:rFonts w:hint="eastAsia" w:eastAsia="宋体" w:cs="宋体"/>
          <w:b/>
          <w:bCs/>
          <w:color w:val="000000"/>
          <w:kern w:val="0"/>
          <w:sz w:val="18"/>
          <w:szCs w:val="18"/>
        </w:rPr>
        <w:t>注：</w:t>
      </w:r>
      <w:r>
        <w:rPr>
          <w:rFonts w:hint="eastAsia" w:eastAsia="宋体" w:cs="宋体"/>
          <w:color w:val="000000"/>
          <w:kern w:val="0"/>
          <w:sz w:val="18"/>
          <w:szCs w:val="18"/>
        </w:rPr>
        <w:t>了解度=完全了解+一知半解</w:t>
      </w:r>
    </w:p>
    <w:p>
      <w:pPr>
        <w:pStyle w:val="13"/>
      </w:pPr>
      <w:bookmarkStart w:id="450" w:name="_Toc17828"/>
      <w:bookmarkStart w:id="451" w:name="_Toc14002"/>
      <w:bookmarkStart w:id="452" w:name="_Toc7044"/>
      <w:bookmarkStart w:id="453" w:name="_Toc32075"/>
      <w:r>
        <w:rPr>
          <w:rFonts w:hint="eastAsia"/>
        </w:rPr>
        <w:t>二、20</w:t>
      </w:r>
      <w:r>
        <w:t>20</w:t>
      </w:r>
      <w:r>
        <w:rPr>
          <w:rFonts w:hint="eastAsia"/>
        </w:rPr>
        <w:t>届毕业生对学校人才培养的评价与反馈</w:t>
      </w:r>
      <w:bookmarkEnd w:id="438"/>
      <w:bookmarkEnd w:id="439"/>
      <w:bookmarkEnd w:id="450"/>
      <w:bookmarkEnd w:id="451"/>
      <w:bookmarkEnd w:id="452"/>
      <w:bookmarkEnd w:id="453"/>
    </w:p>
    <w:p>
      <w:pPr>
        <w:pStyle w:val="14"/>
      </w:pPr>
      <w:bookmarkStart w:id="454" w:name="_Toc11479"/>
      <w:bookmarkStart w:id="455" w:name="_Toc20173951"/>
      <w:bookmarkStart w:id="456" w:name="_Toc532634203"/>
      <w:bookmarkStart w:id="457" w:name="_Toc19391"/>
      <w:bookmarkStart w:id="458" w:name="_Toc31422"/>
      <w:bookmarkStart w:id="459" w:name="_Toc7378"/>
      <w:r>
        <w:rPr>
          <w:rFonts w:hint="eastAsia"/>
        </w:rPr>
        <w:t>（一）毕业生对学校人才培养的满意度</w:t>
      </w:r>
      <w:bookmarkEnd w:id="454"/>
      <w:bookmarkEnd w:id="455"/>
      <w:bookmarkEnd w:id="456"/>
      <w:bookmarkEnd w:id="457"/>
      <w:bookmarkEnd w:id="458"/>
      <w:bookmarkEnd w:id="459"/>
    </w:p>
    <w:p>
      <w:pPr>
        <w:pStyle w:val="10"/>
        <w:spacing w:before="156" w:after="156"/>
        <w:ind w:firstLine="480"/>
        <w:rPr>
          <w:rFonts w:ascii="Times New Roman" w:hAnsi="Times New Roman"/>
        </w:rPr>
      </w:pPr>
      <w:r>
        <w:rPr>
          <w:rFonts w:hint="eastAsia" w:ascii="Times New Roman" w:hAnsi="Times New Roman"/>
        </w:rPr>
        <w:t>调查显示，</w:t>
      </w:r>
      <w:r>
        <w:rPr>
          <w:rFonts w:hint="eastAsia" w:ascii="Times New Roman" w:hAnsi="Times New Roman"/>
          <w:lang w:val="en-US" w:eastAsia="zh-CN"/>
        </w:rPr>
        <w:t>学校</w:t>
      </w:r>
      <w:r>
        <w:rPr>
          <w:rFonts w:hint="eastAsia" w:ascii="Times New Roman" w:hAnsi="Times New Roman"/>
        </w:rPr>
        <w:t>2020届毕业生对学校人才培养的总体满意度为</w:t>
      </w:r>
      <w:r>
        <w:rPr>
          <w:rFonts w:ascii="Times New Roman" w:hAnsi="Times New Roman"/>
        </w:rPr>
        <w:t>88.01%</w:t>
      </w:r>
      <w:r>
        <w:rPr>
          <w:rFonts w:hint="eastAsia" w:ascii="Times New Roman" w:hAnsi="Times New Roman"/>
        </w:rPr>
        <w:t>。其中选择“非常满意”的占比5.29%，选择“比较满意”的占比21.82%，选择“一般满意”的占比60.91%。这表明，毕业生对学校人才培养的总体满意度较高，学校的人才培养效果较好，学生在离开校园后大多能学以致用。详见下图。</w:t>
      </w:r>
    </w:p>
    <w:p>
      <w:pPr>
        <w:pStyle w:val="11"/>
      </w:pPr>
      <w:r>
        <w:drawing>
          <wp:inline distT="0" distB="0" distL="0" distR="0">
            <wp:extent cx="4673600" cy="3129915"/>
            <wp:effectExtent l="4445" t="4445" r="8255" b="1524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图6-3 2020届毕业生对学校人才培养的总体满意度</w:t>
      </w:r>
    </w:p>
    <w:p>
      <w:pPr>
        <w:pStyle w:val="11"/>
        <w:jc w:val="left"/>
      </w:pPr>
      <w:r>
        <w:rPr>
          <w:rFonts w:hint="eastAsia"/>
          <w:b/>
          <w:bCs/>
        </w:rPr>
        <w:t>注：</w:t>
      </w:r>
      <w:r>
        <w:rPr>
          <w:rFonts w:hint="eastAsia"/>
        </w:rPr>
        <w:t>满意度=非常满意+比较满意+一般</w:t>
      </w:r>
    </w:p>
    <w:p>
      <w:pPr>
        <w:pStyle w:val="14"/>
      </w:pPr>
      <w:bookmarkStart w:id="460" w:name="_Toc20173952"/>
      <w:bookmarkStart w:id="461" w:name="_Toc587"/>
      <w:bookmarkStart w:id="462" w:name="_Toc532634204"/>
      <w:bookmarkStart w:id="463" w:name="_Toc13355"/>
      <w:bookmarkStart w:id="464" w:name="_Toc27632"/>
      <w:bookmarkStart w:id="465" w:name="_Toc32407"/>
      <w:r>
        <w:rPr>
          <w:rFonts w:hint="eastAsia"/>
        </w:rPr>
        <w:t>（二）毕业生对学校人才培养各指标的满意度</w:t>
      </w:r>
      <w:bookmarkEnd w:id="460"/>
      <w:bookmarkEnd w:id="461"/>
      <w:bookmarkEnd w:id="462"/>
      <w:bookmarkEnd w:id="463"/>
      <w:bookmarkEnd w:id="464"/>
      <w:bookmarkEnd w:id="465"/>
    </w:p>
    <w:p>
      <w:pPr>
        <w:pStyle w:val="10"/>
        <w:spacing w:before="156" w:after="156"/>
        <w:ind w:firstLine="480"/>
        <w:rPr>
          <w:rFonts w:ascii="Times New Roman" w:hAnsi="Times New Roman"/>
        </w:rPr>
      </w:pPr>
      <w:r>
        <w:rPr>
          <w:rFonts w:hint="eastAsia" w:ascii="Times New Roman" w:hAnsi="Times New Roman"/>
        </w:rPr>
        <w:t>通过对学校人才培养工作的各项指标进行分析可知，学校2020届毕业生对“整体授课水平”的满意度最高，为94.47%；对“实践教学水平”的满意度为87.58%；对“课程安排合理性”的满意度为85.43%。表明学生对学校各项人才培养工作比较满意，但在“课程安排合理性”方面仍有进一步提升的空间，学校应合理安排课程的上课顺序以及难度，让学生能够循序渐进的掌握技能与知识。详见下图。</w:t>
      </w:r>
    </w:p>
    <w:p>
      <w:pPr>
        <w:pStyle w:val="11"/>
      </w:pPr>
      <w:r>
        <w:drawing>
          <wp:inline distT="0" distB="0" distL="0" distR="0">
            <wp:extent cx="4572000" cy="2743200"/>
            <wp:effectExtent l="4445" t="4445" r="8255" b="8255"/>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图6-4 2020届毕业生对学校人才培养各指标满意度</w:t>
      </w:r>
    </w:p>
    <w:p>
      <w:pPr>
        <w:pStyle w:val="14"/>
      </w:pPr>
      <w:bookmarkStart w:id="466" w:name="_Toc20173953"/>
      <w:bookmarkStart w:id="467" w:name="_Toc532634205"/>
      <w:bookmarkStart w:id="468" w:name="_Toc32435"/>
      <w:bookmarkStart w:id="469" w:name="_Toc20191"/>
      <w:bookmarkStart w:id="470" w:name="_Toc16873"/>
      <w:bookmarkStart w:id="471" w:name="_Toc12775"/>
      <w:r>
        <w:rPr>
          <w:rFonts w:hint="eastAsia"/>
        </w:rPr>
        <w:t>（三）毕业生对学校教育教学的</w:t>
      </w:r>
      <w:bookmarkEnd w:id="466"/>
      <w:bookmarkEnd w:id="467"/>
      <w:r>
        <w:rPr>
          <w:rFonts w:hint="eastAsia"/>
        </w:rPr>
        <w:t>改进建议</w:t>
      </w:r>
      <w:bookmarkEnd w:id="468"/>
      <w:bookmarkEnd w:id="469"/>
      <w:bookmarkEnd w:id="470"/>
      <w:bookmarkEnd w:id="471"/>
    </w:p>
    <w:p>
      <w:pPr>
        <w:pStyle w:val="10"/>
        <w:spacing w:before="156" w:after="156"/>
        <w:ind w:firstLine="480"/>
        <w:rPr>
          <w:rFonts w:ascii="Times New Roman" w:hAnsi="Times New Roman"/>
        </w:rPr>
      </w:pPr>
      <w:r>
        <w:rPr>
          <w:rFonts w:hint="eastAsia" w:ascii="Times New Roman" w:hAnsi="Times New Roman"/>
        </w:rPr>
        <w:t>调查显示，毕业生认为学校教育教学方面最应改进的是“专业课的内容及安排”（54.52%）；其次是“实践教学”（54.03%）；第三是“教学方法和手段”（45.61%）。可见学生在学校学习比较注重理论与实践的结合，以此加深对所学知识的理解，通过改进专业课的内容设置和教师传授知识的方法，可以使学生的专业课学习经历从简单到难的学习阶段，同时能够对专业知识更好的吸收。详见下图。</w:t>
      </w:r>
    </w:p>
    <w:p>
      <w:pPr>
        <w:pStyle w:val="11"/>
      </w:pPr>
      <w:r>
        <w:drawing>
          <wp:inline distT="0" distB="0" distL="0" distR="0">
            <wp:extent cx="4536440" cy="2727960"/>
            <wp:effectExtent l="4445" t="4445" r="12065" b="10795"/>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图6-5 学校在教学工作中值得改进的方面</w:t>
      </w:r>
    </w:p>
    <w:p>
      <w:pPr>
        <w:pStyle w:val="13"/>
      </w:pPr>
      <w:bookmarkStart w:id="472" w:name="_Toc31072"/>
      <w:bookmarkStart w:id="473" w:name="_Toc532634206"/>
      <w:bookmarkStart w:id="474" w:name="_Toc20173954"/>
      <w:bookmarkStart w:id="475" w:name="_Toc25293"/>
      <w:bookmarkStart w:id="476" w:name="_Toc189"/>
      <w:bookmarkStart w:id="477" w:name="_Toc263"/>
      <w:r>
        <w:rPr>
          <w:rFonts w:hint="eastAsia"/>
        </w:rPr>
        <w:t>三、2020届毕业生对学校就业工作的反馈</w:t>
      </w:r>
      <w:bookmarkEnd w:id="472"/>
      <w:bookmarkEnd w:id="473"/>
      <w:bookmarkEnd w:id="474"/>
      <w:bookmarkEnd w:id="475"/>
      <w:bookmarkEnd w:id="476"/>
      <w:bookmarkEnd w:id="477"/>
    </w:p>
    <w:p>
      <w:pPr>
        <w:ind w:firstLine="480"/>
      </w:pPr>
      <w:r>
        <w:rPr>
          <w:rFonts w:hint="eastAsia" w:ascii="Times New Roman" w:eastAsiaTheme="minorEastAsia"/>
          <w:lang w:val="en-US" w:eastAsia="zh-CN"/>
        </w:rPr>
        <w:t>调查显示，</w:t>
      </w:r>
      <w:r>
        <w:rPr>
          <w:rFonts w:hint="eastAsia"/>
        </w:rPr>
        <w:t>毕业生希望学校加强的就业工作主要是“就业/创业技能培训”、“信息提供与发布”、“面试指导与训练”，占比分别43.39%、40.14%、40.07%。这表明，学校未来应进一步加强职业探索、精准定位、适应性培训等方面的就业培训服务工作，提升毕业生的就业竞争力，帮助毕业生明确职业目标，做好个人职业定位，避免盲目就业。此外,也有部分毕业生希望学校进一步提升“职业选择咨询/辅导”、“政策讲解”和“入职前适应性培训”等方面的工作。详见下图。</w:t>
      </w:r>
    </w:p>
    <w:p>
      <w:pPr>
        <w:pStyle w:val="11"/>
      </w:pPr>
      <w:r>
        <w:drawing>
          <wp:inline distT="0" distB="0" distL="0" distR="0">
            <wp:extent cx="4686935" cy="3006090"/>
            <wp:effectExtent l="4445" t="5080" r="13970" b="17780"/>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图6-6 2020届毕业生对学校就业工作的改进建议</w:t>
      </w:r>
    </w:p>
    <w:p>
      <w:pPr>
        <w:pStyle w:val="13"/>
      </w:pPr>
      <w:bookmarkStart w:id="478" w:name="_Toc20173957"/>
      <w:bookmarkStart w:id="479" w:name="_Toc532307052"/>
      <w:bookmarkStart w:id="480" w:name="_Toc532456177"/>
      <w:bookmarkStart w:id="481" w:name="_Toc532634216"/>
      <w:bookmarkStart w:id="482" w:name="_Toc18205"/>
      <w:bookmarkStart w:id="483" w:name="_Toc6931"/>
      <w:bookmarkStart w:id="484" w:name="_Toc2488"/>
      <w:bookmarkStart w:id="485" w:name="_Toc16296"/>
      <w:r>
        <w:rPr>
          <w:rFonts w:hint="eastAsia"/>
        </w:rPr>
        <w:t>四、</w:t>
      </w:r>
      <w:bookmarkEnd w:id="478"/>
      <w:bookmarkEnd w:id="479"/>
      <w:bookmarkEnd w:id="480"/>
      <w:bookmarkEnd w:id="481"/>
      <w:bookmarkStart w:id="486" w:name="_Toc20173958"/>
      <w:bookmarkStart w:id="487" w:name="_Toc532634218"/>
      <w:r>
        <w:rPr>
          <w:rFonts w:hint="eastAsia"/>
        </w:rPr>
        <w:t>毕业生对学校的推荐度</w:t>
      </w:r>
      <w:bookmarkEnd w:id="482"/>
      <w:bookmarkEnd w:id="483"/>
      <w:bookmarkEnd w:id="484"/>
      <w:bookmarkEnd w:id="485"/>
      <w:bookmarkEnd w:id="486"/>
      <w:bookmarkEnd w:id="487"/>
    </w:p>
    <w:p>
      <w:pPr>
        <w:pStyle w:val="10"/>
        <w:keepNext w:val="0"/>
        <w:keepLines w:val="0"/>
        <w:pageBreakBefore w:val="0"/>
        <w:widowControl/>
        <w:kinsoku/>
        <w:wordWrap/>
        <w:overflowPunct/>
        <w:topLinePunct w:val="0"/>
        <w:autoSpaceDE w:val="0"/>
        <w:autoSpaceDN w:val="0"/>
        <w:bidi w:val="0"/>
        <w:adjustRightInd w:val="0"/>
        <w:snapToGrid/>
        <w:spacing w:before="156" w:afterLines="0"/>
        <w:ind w:firstLine="480"/>
        <w:textAlignment w:val="auto"/>
        <w:rPr>
          <w:rFonts w:ascii="Times New Roman" w:hAnsi="Times New Roman"/>
        </w:rPr>
      </w:pPr>
      <w:r>
        <w:rPr>
          <w:rFonts w:hint="eastAsia" w:ascii="Times New Roman" w:hAnsi="Times New Roman"/>
        </w:rPr>
        <w:t>调研数据显示，毕业生对学校的推荐度为</w:t>
      </w:r>
      <w:r>
        <w:rPr>
          <w:rFonts w:ascii="Times New Roman" w:hAnsi="Times New Roman"/>
        </w:rPr>
        <w:t>76.64%</w:t>
      </w:r>
      <w:r>
        <w:rPr>
          <w:rFonts w:hint="eastAsia" w:ascii="Times New Roman" w:hAnsi="Times New Roman"/>
        </w:rPr>
        <w:t>，其中选择“非常愿意”的占6.76%，选择“比较愿意”的占25.63%，选择“非常不愿意”的仅占6.33%，这表明由于学校的人才培养和就业指导工作做得较好，学生对学校的满意度较高，因此毕业生对学校的推荐度也较高。详见下图。</w:t>
      </w:r>
    </w:p>
    <w:p>
      <w:pPr>
        <w:pStyle w:val="11"/>
      </w:pPr>
      <w:r>
        <w:drawing>
          <wp:inline distT="0" distB="0" distL="0" distR="0">
            <wp:extent cx="4510405" cy="2799080"/>
            <wp:effectExtent l="4445" t="5080" r="19050" b="15240"/>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图6-7 2020届毕业生对学校的推荐度</w:t>
      </w:r>
    </w:p>
    <w:p>
      <w:pPr>
        <w:keepNext w:val="0"/>
        <w:keepLines w:val="0"/>
        <w:pageBreakBefore w:val="0"/>
        <w:widowControl w:val="0"/>
        <w:kinsoku/>
        <w:wordWrap/>
        <w:overflowPunct/>
        <w:topLinePunct w:val="0"/>
        <w:autoSpaceDE/>
        <w:autoSpaceDN/>
        <w:bidi w:val="0"/>
        <w:adjustRightInd/>
        <w:snapToGrid/>
        <w:spacing w:line="240" w:lineRule="atLeast"/>
        <w:ind w:firstLine="361"/>
        <w:textAlignment w:val="auto"/>
        <w:rPr>
          <w:rFonts w:eastAsia="宋体" w:cs="宋体"/>
          <w:sz w:val="18"/>
          <w:szCs w:val="18"/>
        </w:rPr>
      </w:pPr>
      <w:r>
        <w:rPr>
          <w:rFonts w:hint="eastAsia" w:eastAsia="宋体" w:cs="宋体"/>
          <w:b/>
          <w:sz w:val="18"/>
          <w:szCs w:val="18"/>
        </w:rPr>
        <w:t>注</w:t>
      </w:r>
      <w:r>
        <w:rPr>
          <w:rFonts w:hint="eastAsia" w:eastAsia="宋体" w:cs="宋体"/>
          <w:sz w:val="18"/>
          <w:szCs w:val="18"/>
        </w:rPr>
        <w:t>：推荐度=非常愿意+比较愿意+不确定</w:t>
      </w:r>
    </w:p>
    <w:p>
      <w:pPr>
        <w:pStyle w:val="12"/>
        <w:ind w:left="0" w:leftChars="0" w:firstLine="0" w:firstLineChars="0"/>
        <w:jc w:val="center"/>
      </w:pPr>
      <w:bookmarkStart w:id="488" w:name="_Toc532634220"/>
      <w:bookmarkStart w:id="489" w:name="_Toc20173960"/>
      <w:bookmarkStart w:id="490" w:name="_Toc15439"/>
      <w:bookmarkStart w:id="491" w:name="_Toc30077"/>
      <w:bookmarkStart w:id="492" w:name="_Toc18263"/>
      <w:bookmarkStart w:id="493" w:name="_Toc2615"/>
      <w:r>
        <w:rPr>
          <w:rFonts w:hint="eastAsia"/>
        </w:rPr>
        <w:t>第七章 用人单位对毕业生及学校的评价</w:t>
      </w:r>
      <w:bookmarkEnd w:id="431"/>
      <w:bookmarkEnd w:id="432"/>
      <w:bookmarkEnd w:id="488"/>
      <w:bookmarkEnd w:id="489"/>
      <w:bookmarkEnd w:id="490"/>
      <w:bookmarkEnd w:id="491"/>
      <w:bookmarkEnd w:id="492"/>
      <w:bookmarkEnd w:id="493"/>
    </w:p>
    <w:p>
      <w:pPr>
        <w:ind w:firstLine="480"/>
      </w:pPr>
      <w:r>
        <w:rPr>
          <w:rFonts w:hint="eastAsia"/>
        </w:rPr>
        <w:t>本次调研共收回193家用人单位的完整调研数据，以下用人单位分析均基于这些调研数据。</w:t>
      </w:r>
    </w:p>
    <w:p>
      <w:pPr>
        <w:pStyle w:val="13"/>
      </w:pPr>
      <w:bookmarkStart w:id="494" w:name="_Toc531275967"/>
      <w:bookmarkStart w:id="495" w:name="_Toc20173961"/>
      <w:bookmarkStart w:id="496" w:name="_Toc532634221"/>
      <w:bookmarkStart w:id="497" w:name="_Toc14957"/>
      <w:bookmarkStart w:id="498" w:name="_Toc530556216"/>
      <w:bookmarkStart w:id="499" w:name="_Toc32315"/>
      <w:bookmarkStart w:id="500" w:name="_Toc18939"/>
      <w:bookmarkStart w:id="501" w:name="_Toc14310"/>
      <w:r>
        <w:rPr>
          <w:rFonts w:hint="eastAsia"/>
        </w:rPr>
        <w:t>一、用人单位基本情况分析</w:t>
      </w:r>
      <w:bookmarkEnd w:id="494"/>
      <w:bookmarkEnd w:id="495"/>
      <w:bookmarkEnd w:id="496"/>
      <w:bookmarkEnd w:id="497"/>
      <w:bookmarkEnd w:id="498"/>
      <w:bookmarkEnd w:id="499"/>
      <w:bookmarkEnd w:id="500"/>
      <w:bookmarkEnd w:id="501"/>
    </w:p>
    <w:p>
      <w:pPr>
        <w:pStyle w:val="14"/>
      </w:pPr>
      <w:bookmarkStart w:id="502" w:name="_Toc531275968"/>
      <w:bookmarkStart w:id="503" w:name="_Toc31784"/>
      <w:bookmarkStart w:id="504" w:name="_Toc532634222"/>
      <w:bookmarkStart w:id="505" w:name="_Toc530556217"/>
      <w:bookmarkStart w:id="506" w:name="_Toc20173962"/>
      <w:bookmarkStart w:id="507" w:name="_Toc30467"/>
      <w:bookmarkStart w:id="508" w:name="_Toc32761"/>
      <w:bookmarkStart w:id="509" w:name="_Toc25773"/>
      <w:r>
        <w:rPr>
          <w:rFonts w:hint="eastAsia"/>
        </w:rPr>
        <w:t>（一）用人单位的规模</w:t>
      </w:r>
      <w:bookmarkEnd w:id="502"/>
      <w:bookmarkEnd w:id="503"/>
      <w:bookmarkEnd w:id="504"/>
      <w:bookmarkEnd w:id="505"/>
      <w:bookmarkEnd w:id="506"/>
      <w:bookmarkEnd w:id="507"/>
      <w:bookmarkEnd w:id="508"/>
      <w:bookmarkEnd w:id="509"/>
    </w:p>
    <w:p>
      <w:pPr>
        <w:ind w:firstLine="480"/>
      </w:pPr>
      <w:r>
        <w:rPr>
          <w:rFonts w:hint="eastAsia"/>
        </w:rPr>
        <w:t>调查显示，本次参与调研的用人单位规模主要分布在“50人以下”的小型企业（25.39%）、“151-500”的中型企业（18.65%）、“51-150人”的中小型企业（17.10%）和“10000人以上”的大型企业（13.47%）。这表明参与调研的用人单位规模分布较广泛。详见下图。</w:t>
      </w:r>
    </w:p>
    <w:p>
      <w:pPr>
        <w:pStyle w:val="11"/>
      </w:pPr>
      <w:r>
        <w:drawing>
          <wp:inline distT="0" distB="0" distL="0" distR="0">
            <wp:extent cx="4572000" cy="2743200"/>
            <wp:effectExtent l="4445" t="4445" r="8255" b="8255"/>
            <wp:docPr id="47" name="图表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图7-</w:t>
      </w:r>
      <w:r>
        <w:rPr>
          <w:rFonts w:hint="eastAsia" w:ascii="Times New Roman" w:hAnsi="Times New Roman" w:eastAsia="宋体" w:cs="宋体"/>
          <w:color w:val="000000"/>
          <w:kern w:val="0"/>
          <w:sz w:val="18"/>
          <w:szCs w:val="18"/>
        </w:rPr>
        <w:fldChar w:fldCharType="begin"/>
      </w:r>
      <w:r>
        <w:rPr>
          <w:rFonts w:hint="eastAsia" w:ascii="Times New Roman" w:hAnsi="Times New Roman" w:eastAsia="宋体" w:cs="宋体"/>
          <w:color w:val="000000"/>
          <w:kern w:val="0"/>
          <w:sz w:val="18"/>
          <w:szCs w:val="18"/>
        </w:rPr>
        <w:instrText xml:space="preserve"> SEQ 图6- \* ARABIC </w:instrText>
      </w:r>
      <w:r>
        <w:rPr>
          <w:rFonts w:hint="eastAsia" w:ascii="Times New Roman" w:hAnsi="Times New Roman" w:eastAsia="宋体" w:cs="宋体"/>
          <w:color w:val="000000"/>
          <w:kern w:val="0"/>
          <w:sz w:val="18"/>
          <w:szCs w:val="18"/>
        </w:rPr>
        <w:fldChar w:fldCharType="separate"/>
      </w:r>
      <w:r>
        <w:rPr>
          <w:rFonts w:hint="eastAsia" w:ascii="Times New Roman" w:hAnsi="Times New Roman" w:eastAsia="宋体" w:cs="宋体"/>
          <w:color w:val="000000"/>
          <w:kern w:val="0"/>
          <w:sz w:val="18"/>
          <w:szCs w:val="18"/>
        </w:rPr>
        <w:t>1</w:t>
      </w:r>
      <w:r>
        <w:rPr>
          <w:rFonts w:hint="eastAsia" w:ascii="Times New Roman" w:hAnsi="Times New Roman" w:eastAsia="宋体" w:cs="宋体"/>
          <w:color w:val="000000"/>
          <w:kern w:val="0"/>
          <w:sz w:val="18"/>
          <w:szCs w:val="18"/>
        </w:rPr>
        <w:fldChar w:fldCharType="end"/>
      </w:r>
      <w:r>
        <w:rPr>
          <w:rFonts w:hint="eastAsia" w:ascii="Times New Roman" w:hAnsi="Times New Roman" w:eastAsia="宋体" w:cs="宋体"/>
          <w:color w:val="000000"/>
          <w:kern w:val="0"/>
          <w:sz w:val="18"/>
          <w:szCs w:val="18"/>
        </w:rPr>
        <w:t xml:space="preserve"> 用人单位规模分布</w:t>
      </w:r>
    </w:p>
    <w:p>
      <w:pPr>
        <w:pStyle w:val="14"/>
      </w:pPr>
      <w:bookmarkStart w:id="510" w:name="_Toc531275969"/>
      <w:bookmarkStart w:id="511" w:name="_Toc20173963"/>
      <w:bookmarkStart w:id="512" w:name="_Toc532634223"/>
      <w:bookmarkStart w:id="513" w:name="_Toc530556218"/>
      <w:bookmarkStart w:id="514" w:name="_Toc17189"/>
      <w:bookmarkStart w:id="515" w:name="_Toc724"/>
      <w:bookmarkStart w:id="516" w:name="_Toc4845"/>
      <w:bookmarkStart w:id="517" w:name="_Toc25357"/>
      <w:r>
        <w:rPr>
          <w:rFonts w:hint="eastAsia"/>
        </w:rPr>
        <w:t>（二）用人单位的性质</w:t>
      </w:r>
      <w:bookmarkEnd w:id="510"/>
      <w:bookmarkEnd w:id="511"/>
      <w:bookmarkEnd w:id="512"/>
      <w:bookmarkEnd w:id="513"/>
      <w:bookmarkEnd w:id="514"/>
      <w:bookmarkEnd w:id="515"/>
      <w:bookmarkEnd w:id="516"/>
      <w:bookmarkEnd w:id="517"/>
    </w:p>
    <w:p>
      <w:pPr>
        <w:ind w:firstLine="480"/>
      </w:pPr>
      <w:r>
        <w:rPr>
          <w:rFonts w:hint="eastAsia"/>
        </w:rPr>
        <w:t>调查显示，参加调研的用人单位中有52.33%为“民（私）营企业”；其次是“国有企业”，占比20.73%，第三是“股份制企业”，占比13.47%。“外（合）资企业”、“事业单位（含学校或医疗卫生单位）”等类型的单位，占比均在7%以下。民（私）营企业数量越多，对人才需求量越大，表明市场经济发展越具有活力。详见下图。</w:t>
      </w:r>
    </w:p>
    <w:p>
      <w:pPr>
        <w:pStyle w:val="11"/>
      </w:pPr>
      <w:r>
        <w:drawing>
          <wp:inline distT="0" distB="0" distL="0" distR="0">
            <wp:extent cx="4572000" cy="2743200"/>
            <wp:effectExtent l="4445" t="4445" r="8255" b="8255"/>
            <wp:docPr id="48"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图7-</w:t>
      </w:r>
      <w:r>
        <w:rPr>
          <w:rFonts w:hint="eastAsia" w:ascii="Times New Roman" w:hAnsi="Times New Roman" w:eastAsia="宋体" w:cs="宋体"/>
          <w:color w:val="000000"/>
          <w:kern w:val="0"/>
          <w:sz w:val="18"/>
          <w:szCs w:val="18"/>
        </w:rPr>
        <w:fldChar w:fldCharType="begin"/>
      </w:r>
      <w:r>
        <w:rPr>
          <w:rFonts w:hint="eastAsia" w:ascii="Times New Roman" w:hAnsi="Times New Roman" w:eastAsia="宋体" w:cs="宋体"/>
          <w:color w:val="000000"/>
          <w:kern w:val="0"/>
          <w:sz w:val="18"/>
          <w:szCs w:val="18"/>
        </w:rPr>
        <w:instrText xml:space="preserve"> SEQ 图6- \* ARABIC </w:instrText>
      </w:r>
      <w:r>
        <w:rPr>
          <w:rFonts w:hint="eastAsia" w:ascii="Times New Roman" w:hAnsi="Times New Roman" w:eastAsia="宋体" w:cs="宋体"/>
          <w:color w:val="000000"/>
          <w:kern w:val="0"/>
          <w:sz w:val="18"/>
          <w:szCs w:val="18"/>
        </w:rPr>
        <w:fldChar w:fldCharType="separate"/>
      </w:r>
      <w:r>
        <w:rPr>
          <w:rFonts w:hint="eastAsia" w:ascii="Times New Roman" w:hAnsi="Times New Roman" w:eastAsia="宋体" w:cs="宋体"/>
          <w:color w:val="000000"/>
          <w:kern w:val="0"/>
          <w:sz w:val="18"/>
          <w:szCs w:val="18"/>
        </w:rPr>
        <w:t>2</w:t>
      </w:r>
      <w:r>
        <w:rPr>
          <w:rFonts w:hint="eastAsia" w:ascii="Times New Roman" w:hAnsi="Times New Roman" w:eastAsia="宋体" w:cs="宋体"/>
          <w:color w:val="000000"/>
          <w:kern w:val="0"/>
          <w:sz w:val="18"/>
          <w:szCs w:val="18"/>
        </w:rPr>
        <w:fldChar w:fldCharType="end"/>
      </w:r>
      <w:r>
        <w:rPr>
          <w:rFonts w:hint="eastAsia" w:ascii="Times New Roman" w:hAnsi="Times New Roman" w:eastAsia="宋体" w:cs="宋体"/>
          <w:color w:val="000000"/>
          <w:kern w:val="0"/>
          <w:sz w:val="18"/>
          <w:szCs w:val="18"/>
        </w:rPr>
        <w:t xml:space="preserve"> 用人单位性质分布</w:t>
      </w:r>
    </w:p>
    <w:p>
      <w:pPr>
        <w:pStyle w:val="14"/>
      </w:pPr>
      <w:bookmarkStart w:id="518" w:name="_Toc530556219"/>
      <w:bookmarkStart w:id="519" w:name="_Toc531275970"/>
      <w:bookmarkStart w:id="520" w:name="_Toc532634224"/>
      <w:bookmarkStart w:id="521" w:name="_Toc18510"/>
      <w:bookmarkStart w:id="522" w:name="_Toc20173964"/>
      <w:bookmarkStart w:id="523" w:name="_Toc12116"/>
      <w:bookmarkStart w:id="524" w:name="_Toc12092"/>
      <w:bookmarkStart w:id="525" w:name="_Toc10049"/>
      <w:r>
        <w:rPr>
          <w:rFonts w:hint="eastAsia"/>
        </w:rPr>
        <w:t>（三）用人单位的行业</w:t>
      </w:r>
      <w:bookmarkEnd w:id="518"/>
      <w:bookmarkEnd w:id="519"/>
      <w:r>
        <w:rPr>
          <w:rFonts w:hint="eastAsia"/>
        </w:rPr>
        <w:t>分布</w:t>
      </w:r>
      <w:bookmarkEnd w:id="520"/>
      <w:bookmarkEnd w:id="521"/>
      <w:bookmarkEnd w:id="522"/>
      <w:bookmarkEnd w:id="523"/>
      <w:bookmarkEnd w:id="524"/>
      <w:bookmarkEnd w:id="525"/>
    </w:p>
    <w:p>
      <w:pPr>
        <w:ind w:firstLine="480"/>
      </w:pPr>
      <w:r>
        <w:rPr>
          <w:rFonts w:hint="eastAsia"/>
        </w:rPr>
        <w:t>调查显示，用人单位所在的行业主要集中在“建筑业”，占比为</w:t>
      </w:r>
      <w:r>
        <w:t>1</w:t>
      </w:r>
      <w:r>
        <w:rPr>
          <w:rFonts w:hint="eastAsia"/>
        </w:rPr>
        <w:t>8.65%；其次是“制造业”，占比15.54%；再次是“交通运输、仓储和邮政业”和“批发和零售业”，分别占比8.81%、8.29%。其他行业占比均在8.00%以下。详见下图。</w:t>
      </w:r>
    </w:p>
    <w:p>
      <w:pPr>
        <w:pStyle w:val="11"/>
        <w:rPr>
          <w:rFonts w:eastAsia="宋体" w:cs="宋体"/>
        </w:rPr>
      </w:pPr>
      <w:r>
        <w:drawing>
          <wp:inline distT="0" distB="0" distL="0" distR="0">
            <wp:extent cx="4572000" cy="2743200"/>
            <wp:effectExtent l="4445" t="4445" r="8255" b="8255"/>
            <wp:docPr id="51" name="图表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图7-</w:t>
      </w:r>
      <w:r>
        <w:rPr>
          <w:rFonts w:hint="eastAsia" w:ascii="Times New Roman" w:hAnsi="Times New Roman" w:eastAsia="宋体" w:cs="宋体"/>
          <w:color w:val="000000"/>
          <w:kern w:val="0"/>
          <w:sz w:val="18"/>
          <w:szCs w:val="18"/>
        </w:rPr>
        <w:fldChar w:fldCharType="begin"/>
      </w:r>
      <w:r>
        <w:rPr>
          <w:rFonts w:hint="eastAsia" w:ascii="Times New Roman" w:hAnsi="Times New Roman" w:eastAsia="宋体" w:cs="宋体"/>
          <w:color w:val="000000"/>
          <w:kern w:val="0"/>
          <w:sz w:val="18"/>
          <w:szCs w:val="18"/>
        </w:rPr>
        <w:instrText xml:space="preserve"> SEQ 图6- \* ARABIC </w:instrText>
      </w:r>
      <w:r>
        <w:rPr>
          <w:rFonts w:hint="eastAsia" w:ascii="Times New Roman" w:hAnsi="Times New Roman" w:eastAsia="宋体" w:cs="宋体"/>
          <w:color w:val="000000"/>
          <w:kern w:val="0"/>
          <w:sz w:val="18"/>
          <w:szCs w:val="18"/>
        </w:rPr>
        <w:fldChar w:fldCharType="separate"/>
      </w:r>
      <w:r>
        <w:rPr>
          <w:rFonts w:hint="eastAsia" w:ascii="Times New Roman" w:hAnsi="Times New Roman" w:eastAsia="宋体" w:cs="宋体"/>
          <w:color w:val="000000"/>
          <w:kern w:val="0"/>
          <w:sz w:val="18"/>
          <w:szCs w:val="18"/>
        </w:rPr>
        <w:t>3</w:t>
      </w:r>
      <w:r>
        <w:rPr>
          <w:rFonts w:hint="eastAsia" w:ascii="Times New Roman" w:hAnsi="Times New Roman" w:eastAsia="宋体" w:cs="宋体"/>
          <w:color w:val="000000"/>
          <w:kern w:val="0"/>
          <w:sz w:val="18"/>
          <w:szCs w:val="18"/>
        </w:rPr>
        <w:fldChar w:fldCharType="end"/>
      </w:r>
      <w:r>
        <w:rPr>
          <w:rFonts w:hint="eastAsia" w:ascii="Times New Roman" w:hAnsi="Times New Roman" w:eastAsia="宋体" w:cs="宋体"/>
          <w:color w:val="000000"/>
          <w:kern w:val="0"/>
          <w:sz w:val="18"/>
          <w:szCs w:val="18"/>
        </w:rPr>
        <w:t xml:space="preserve"> 用人单位所在行业分布</w:t>
      </w:r>
    </w:p>
    <w:p>
      <w:pPr>
        <w:pStyle w:val="14"/>
      </w:pPr>
      <w:bookmarkStart w:id="526" w:name="_Toc28259"/>
      <w:bookmarkStart w:id="527" w:name="_Toc25259"/>
      <w:bookmarkStart w:id="528" w:name="_Toc16123"/>
      <w:bookmarkStart w:id="529" w:name="_Toc29791"/>
      <w:r>
        <w:rPr>
          <w:rFonts w:hint="eastAsia"/>
        </w:rPr>
        <w:t>（四）疫情对用人单位影响分析</w:t>
      </w:r>
      <w:bookmarkEnd w:id="526"/>
      <w:bookmarkEnd w:id="527"/>
      <w:bookmarkEnd w:id="528"/>
      <w:bookmarkEnd w:id="529"/>
    </w:p>
    <w:p>
      <w:pPr>
        <w:ind w:firstLine="480"/>
      </w:pPr>
      <w:r>
        <w:rPr>
          <w:rFonts w:hint="eastAsia"/>
        </w:rPr>
        <w:t>此次疫情事发突然，为做好疫情防控工作，多地停工停产，对用人单位产生了不同程度的影响</w:t>
      </w:r>
      <w:r>
        <w:rPr>
          <w:rFonts w:hint="eastAsia" w:eastAsiaTheme="minorEastAsia"/>
          <w:lang w:eastAsia="zh-CN"/>
        </w:rPr>
        <w:t>，</w:t>
      </w:r>
      <w:r>
        <w:rPr>
          <w:rFonts w:hint="eastAsia" w:ascii="Times New Roman" w:eastAsiaTheme="minorEastAsia"/>
          <w:lang w:val="en-US" w:eastAsia="zh-CN"/>
        </w:rPr>
        <w:t>但是在以习近平为核心的党中央的坚强领导下，我国疫情得到了有效控制，各地加快复工复产，经济社会发现恢复较快</w:t>
      </w:r>
      <w:r>
        <w:rPr>
          <w:rFonts w:hint="eastAsia"/>
        </w:rPr>
        <w:t>。调查显示，大多数用人单位受疫情的影响不大，甚至能给正面的影响。其中主要是“有些影响，但还能应对”（44.56</w:t>
      </w:r>
      <w:r>
        <w:t>%</w:t>
      </w:r>
      <w:r>
        <w:rPr>
          <w:rFonts w:hint="eastAsia"/>
        </w:rPr>
        <w:t>）、“影响不大，可以正常运营”（26.42</w:t>
      </w:r>
      <w:r>
        <w:t>%</w:t>
      </w:r>
      <w:r>
        <w:rPr>
          <w:rFonts w:hint="eastAsia"/>
        </w:rPr>
        <w:t>）。表明在党中央的坚强领导下，</w:t>
      </w:r>
      <w:r>
        <w:rPr>
          <w:rFonts w:hint="eastAsia" w:ascii="Times New Roman" w:eastAsiaTheme="minorEastAsia"/>
          <w:lang w:val="en-US" w:eastAsia="zh-CN"/>
        </w:rPr>
        <w:t>我</w:t>
      </w:r>
      <w:r>
        <w:rPr>
          <w:rFonts w:hint="eastAsia"/>
        </w:rPr>
        <w:t>国基本实现了疫情防控和经济社会发展的双胜利，保障了我国经济的顺利复工复产，也充分体现了中国经济的强大韧劲。详见下图。</w:t>
      </w:r>
    </w:p>
    <w:p>
      <w:pPr>
        <w:pStyle w:val="11"/>
        <w:jc w:val="center"/>
        <w:rPr>
          <w:rFonts w:cs="宋体"/>
        </w:rPr>
      </w:pPr>
      <w:r>
        <w:drawing>
          <wp:inline distT="0" distB="0" distL="0" distR="0">
            <wp:extent cx="5029200" cy="2337435"/>
            <wp:effectExtent l="4445" t="4445" r="8255" b="7620"/>
            <wp:docPr id="52" name="图表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图7</w:t>
      </w:r>
      <w:r>
        <w:rPr>
          <w:rFonts w:ascii="Times New Roman" w:hAnsi="Times New Roman" w:eastAsia="宋体" w:cs="宋体"/>
          <w:color w:val="000000"/>
          <w:kern w:val="0"/>
          <w:sz w:val="18"/>
          <w:szCs w:val="18"/>
        </w:rPr>
        <w:t xml:space="preserve">-4 </w:t>
      </w:r>
      <w:r>
        <w:rPr>
          <w:rFonts w:hint="eastAsia" w:ascii="Times New Roman" w:hAnsi="Times New Roman" w:eastAsia="宋体" w:cs="宋体"/>
          <w:color w:val="000000"/>
          <w:kern w:val="0"/>
          <w:sz w:val="18"/>
          <w:szCs w:val="18"/>
        </w:rPr>
        <w:t>疫情对用人单位的影响</w:t>
      </w:r>
    </w:p>
    <w:p>
      <w:pPr>
        <w:pStyle w:val="14"/>
      </w:pPr>
      <w:bookmarkStart w:id="530" w:name="_Toc20389"/>
      <w:bookmarkStart w:id="531" w:name="_Toc25612"/>
      <w:bookmarkStart w:id="532" w:name="_Toc29988"/>
      <w:bookmarkStart w:id="533" w:name="_Toc30920"/>
      <w:r>
        <w:rPr>
          <w:rFonts w:hint="eastAsia"/>
        </w:rPr>
        <w:t>（五）用人单位的招聘需求</w:t>
      </w:r>
      <w:bookmarkEnd w:id="530"/>
      <w:bookmarkEnd w:id="531"/>
      <w:bookmarkEnd w:id="532"/>
      <w:bookmarkEnd w:id="533"/>
    </w:p>
    <w:p>
      <w:pPr>
        <w:ind w:firstLine="480"/>
      </w:pPr>
      <w:r>
        <w:rPr>
          <w:rFonts w:hint="eastAsia"/>
        </w:rPr>
        <w:t>调查显示，用人单位对应届高校毕业生的招聘需求有变化，但变化不大。有27.46%的用人单位的招聘需求“与往年持平”，24.87%的用人单位招聘需求“稍有减少”，13.47%的用人单位招聘需求“稍有增加”。可见，来我校招聘的大部分用人单位的运营结构比较稳定，并没有因为突然的灾害而丧失生产能力。详见下图。</w:t>
      </w:r>
    </w:p>
    <w:p>
      <w:pPr>
        <w:pStyle w:val="11"/>
        <w:jc w:val="center"/>
        <w:rPr>
          <w:rFonts w:cs="宋体"/>
        </w:rPr>
      </w:pPr>
      <w:r>
        <w:drawing>
          <wp:inline distT="0" distB="0" distL="0" distR="0">
            <wp:extent cx="4392295" cy="2052955"/>
            <wp:effectExtent l="4445" t="4445" r="10160" b="12700"/>
            <wp:docPr id="53" name="图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图7-5</w:t>
      </w:r>
      <w:r>
        <w:rPr>
          <w:rFonts w:ascii="Times New Roman" w:hAnsi="Times New Roman" w:eastAsia="宋体" w:cs="宋体"/>
          <w:color w:val="000000"/>
          <w:kern w:val="0"/>
          <w:sz w:val="18"/>
          <w:szCs w:val="18"/>
        </w:rPr>
        <w:t xml:space="preserve"> </w:t>
      </w:r>
      <w:r>
        <w:rPr>
          <w:rFonts w:hint="eastAsia" w:ascii="Times New Roman" w:hAnsi="Times New Roman" w:eastAsia="宋体" w:cs="宋体"/>
          <w:color w:val="000000"/>
          <w:kern w:val="0"/>
          <w:sz w:val="18"/>
          <w:szCs w:val="18"/>
        </w:rPr>
        <w:t>用人单位的招聘需求</w:t>
      </w:r>
    </w:p>
    <w:p>
      <w:pPr>
        <w:pStyle w:val="14"/>
      </w:pPr>
      <w:bookmarkStart w:id="534" w:name="_Toc5321"/>
      <w:bookmarkStart w:id="535" w:name="_Toc31721"/>
      <w:bookmarkStart w:id="536" w:name="_Toc10280"/>
      <w:bookmarkStart w:id="537" w:name="_Toc15730"/>
      <w:r>
        <w:rPr>
          <w:rFonts w:hint="eastAsia"/>
        </w:rPr>
        <w:t>（六）用人单位招聘渠道</w:t>
      </w:r>
      <w:bookmarkEnd w:id="534"/>
      <w:bookmarkEnd w:id="535"/>
      <w:bookmarkEnd w:id="536"/>
      <w:bookmarkEnd w:id="537"/>
    </w:p>
    <w:p>
      <w:pPr>
        <w:ind w:firstLine="480"/>
      </w:pPr>
      <w:r>
        <w:rPr>
          <w:rFonts w:hint="eastAsia"/>
        </w:rPr>
        <w:t>调查显示，用人单位主要的招聘渠道是“校园招聘”，占比27.98%，其次是 “社会招聘”和“网络招聘”，分别占比为22.28</w:t>
      </w:r>
      <w:r>
        <w:t>%</w:t>
      </w:r>
      <w:r>
        <w:rPr>
          <w:rFonts w:hint="eastAsia"/>
        </w:rPr>
        <w:t>和21.76</w:t>
      </w:r>
      <w:r>
        <w:t>%</w:t>
      </w:r>
      <w:r>
        <w:rPr>
          <w:rFonts w:hint="eastAsia"/>
        </w:rPr>
        <w:t>。可见学校在校园招聘方面工作认真细致，为毕业生提供了周到的服务，保证了毕业生充分就业。详见下图。</w:t>
      </w:r>
    </w:p>
    <w:p>
      <w:pPr>
        <w:pStyle w:val="11"/>
        <w:rPr>
          <w:rFonts w:cs="宋体"/>
        </w:rPr>
      </w:pPr>
      <w:r>
        <w:drawing>
          <wp:inline distT="0" distB="0" distL="0" distR="0">
            <wp:extent cx="4927600" cy="2267585"/>
            <wp:effectExtent l="4445" t="4445" r="8255" b="13970"/>
            <wp:docPr id="56" name="图表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图7-6用人单位招聘渠道</w:t>
      </w:r>
    </w:p>
    <w:p>
      <w:pPr>
        <w:pStyle w:val="13"/>
      </w:pPr>
      <w:bookmarkStart w:id="538" w:name="_Toc27601"/>
      <w:bookmarkStart w:id="539" w:name="_Toc20173975"/>
      <w:bookmarkStart w:id="540" w:name="_Toc531275981"/>
      <w:bookmarkStart w:id="541" w:name="_Toc530556230"/>
      <w:bookmarkStart w:id="542" w:name="_Toc532634235"/>
      <w:bookmarkStart w:id="543" w:name="_Toc21957"/>
      <w:bookmarkStart w:id="544" w:name="_Toc15759"/>
      <w:bookmarkStart w:id="545" w:name="_Toc31284"/>
      <w:r>
        <w:rPr>
          <w:rFonts w:hint="eastAsia"/>
        </w:rPr>
        <w:t>二、用人单位对毕业生的评价与建议</w:t>
      </w:r>
      <w:bookmarkEnd w:id="538"/>
      <w:bookmarkEnd w:id="539"/>
      <w:bookmarkEnd w:id="540"/>
      <w:bookmarkEnd w:id="541"/>
      <w:bookmarkEnd w:id="542"/>
      <w:bookmarkEnd w:id="543"/>
      <w:bookmarkEnd w:id="544"/>
      <w:bookmarkEnd w:id="545"/>
    </w:p>
    <w:p>
      <w:pPr>
        <w:pStyle w:val="14"/>
      </w:pPr>
      <w:bookmarkStart w:id="546" w:name="_Toc531275982"/>
      <w:bookmarkStart w:id="547" w:name="_Toc530556231"/>
      <w:bookmarkStart w:id="548" w:name="_Toc532634236"/>
      <w:bookmarkStart w:id="549" w:name="_Toc571"/>
      <w:bookmarkStart w:id="550" w:name="_Toc20173976"/>
      <w:bookmarkStart w:id="551" w:name="_Toc17286"/>
      <w:bookmarkStart w:id="552" w:name="_Toc9521"/>
      <w:bookmarkStart w:id="553" w:name="_Toc25182"/>
      <w:r>
        <w:rPr>
          <w:rFonts w:hint="eastAsia"/>
        </w:rPr>
        <w:t>（一）用人单位对毕业生的</w:t>
      </w:r>
      <w:bookmarkEnd w:id="546"/>
      <w:bookmarkEnd w:id="547"/>
      <w:r>
        <w:rPr>
          <w:rFonts w:hint="eastAsia"/>
        </w:rPr>
        <w:t>总体满意度</w:t>
      </w:r>
      <w:bookmarkEnd w:id="548"/>
      <w:bookmarkEnd w:id="549"/>
      <w:bookmarkEnd w:id="550"/>
      <w:bookmarkEnd w:id="551"/>
      <w:bookmarkEnd w:id="552"/>
      <w:bookmarkEnd w:id="553"/>
    </w:p>
    <w:p>
      <w:pPr>
        <w:ind w:firstLine="480"/>
      </w:pPr>
      <w:r>
        <w:rPr>
          <w:rFonts w:hint="eastAsia"/>
        </w:rPr>
        <w:t>调查显示，用人单位对学校毕业生的总体满意度较高，达</w:t>
      </w:r>
      <w:r>
        <w:t>98.45%</w:t>
      </w:r>
      <w:r>
        <w:rPr>
          <w:rFonts w:hint="eastAsia"/>
        </w:rPr>
        <w:t>。其中表示“非常满意”的占19.69%，表示“比较满意”的占到</w:t>
      </w:r>
      <w:r>
        <w:t>5</w:t>
      </w:r>
      <w:r>
        <w:rPr>
          <w:rFonts w:hint="eastAsia"/>
        </w:rPr>
        <w:t>6.48%。这表明该校毕业的毕业生能获得社会认可，学校的人才培养工作是比较成功的。详见下图。</w:t>
      </w:r>
    </w:p>
    <w:p>
      <w:pPr>
        <w:pStyle w:val="11"/>
      </w:pPr>
      <w:r>
        <w:drawing>
          <wp:inline distT="0" distB="0" distL="0" distR="0">
            <wp:extent cx="4076700" cy="2064385"/>
            <wp:effectExtent l="4445" t="4445" r="8255" b="13970"/>
            <wp:docPr id="65" name="图表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图7-</w:t>
      </w:r>
      <w:r>
        <w:rPr>
          <w:rFonts w:hint="eastAsia" w:ascii="Times New Roman" w:hAnsi="Times New Roman" w:eastAsia="宋体" w:cs="宋体"/>
          <w:color w:val="000000"/>
          <w:kern w:val="0"/>
          <w:sz w:val="18"/>
          <w:szCs w:val="18"/>
          <w:lang w:val="en-US" w:eastAsia="zh-CN"/>
        </w:rPr>
        <w:t>7</w:t>
      </w:r>
      <w:r>
        <w:rPr>
          <w:rFonts w:hint="eastAsia" w:ascii="Times New Roman" w:hAnsi="Times New Roman" w:eastAsia="宋体" w:cs="宋体"/>
          <w:color w:val="000000"/>
          <w:kern w:val="0"/>
          <w:sz w:val="18"/>
          <w:szCs w:val="18"/>
        </w:rPr>
        <w:t xml:space="preserve"> 用人单位对毕业生的满意度</w:t>
      </w:r>
    </w:p>
    <w:p>
      <w:pPr>
        <w:ind w:firstLine="361"/>
        <w:rPr>
          <w:rFonts w:eastAsia="宋体" w:cs="宋体"/>
          <w:sz w:val="18"/>
          <w:szCs w:val="18"/>
        </w:rPr>
      </w:pPr>
      <w:r>
        <w:rPr>
          <w:rFonts w:hint="eastAsia" w:eastAsia="宋体" w:cs="宋体"/>
          <w:b/>
          <w:sz w:val="18"/>
          <w:szCs w:val="18"/>
        </w:rPr>
        <w:t>注</w:t>
      </w:r>
      <w:r>
        <w:rPr>
          <w:rFonts w:hint="eastAsia" w:eastAsia="宋体" w:cs="宋体"/>
          <w:sz w:val="18"/>
          <w:szCs w:val="18"/>
        </w:rPr>
        <w:t>：满意度=非常满意+比较满意+一般</w:t>
      </w:r>
    </w:p>
    <w:p>
      <w:pPr>
        <w:pStyle w:val="14"/>
      </w:pPr>
      <w:bookmarkStart w:id="554" w:name="_Toc530556232"/>
      <w:bookmarkStart w:id="555" w:name="_Toc531275983"/>
      <w:bookmarkStart w:id="556" w:name="_Toc532634237"/>
      <w:bookmarkStart w:id="557" w:name="_Toc20173977"/>
      <w:bookmarkStart w:id="558" w:name="_Toc19115"/>
      <w:bookmarkStart w:id="559" w:name="_Toc10552"/>
      <w:bookmarkStart w:id="560" w:name="_Toc7479"/>
      <w:bookmarkStart w:id="561" w:name="_Toc21119"/>
      <w:r>
        <w:rPr>
          <w:rFonts w:hint="eastAsia"/>
        </w:rPr>
        <w:t>（二）用人单位对毕业生各项能力评价</w:t>
      </w:r>
      <w:bookmarkEnd w:id="554"/>
      <w:bookmarkEnd w:id="555"/>
      <w:bookmarkEnd w:id="556"/>
      <w:bookmarkEnd w:id="557"/>
      <w:bookmarkEnd w:id="558"/>
      <w:bookmarkEnd w:id="559"/>
      <w:bookmarkEnd w:id="560"/>
      <w:bookmarkEnd w:id="561"/>
    </w:p>
    <w:p>
      <w:pPr>
        <w:pStyle w:val="10"/>
        <w:spacing w:before="156" w:after="156"/>
        <w:ind w:firstLine="480"/>
        <w:rPr>
          <w:rFonts w:ascii="Times New Roman" w:hAnsi="Times New Roman"/>
        </w:rPr>
      </w:pPr>
      <w:r>
        <w:rPr>
          <w:rFonts w:hint="eastAsia" w:ascii="Times New Roman" w:hAnsi="Times New Roman"/>
        </w:rPr>
        <w:t>调查显示，用人单位对毕业生各项能力都较为满意。用人单位认为毕业生的“责任心和勇于担当的精神”最令人满意，其次是“知识技能适应时代的程度”和“学习能力”，但同时也指出在 “创新能力”、“团队协作能力”等方面还需要进一步提升。学校应有针对性地加强对学生在这些方面的培训。详见下图。</w:t>
      </w:r>
    </w:p>
    <w:p>
      <w:pPr>
        <w:pStyle w:val="11"/>
      </w:pPr>
      <w:r>
        <w:drawing>
          <wp:inline distT="0" distB="0" distL="0" distR="0">
            <wp:extent cx="4892040" cy="2652395"/>
            <wp:effectExtent l="4445" t="4445" r="18415" b="10160"/>
            <wp:docPr id="67" name="图表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图7-</w:t>
      </w:r>
      <w:r>
        <w:rPr>
          <w:rFonts w:hint="eastAsia" w:ascii="Times New Roman" w:hAnsi="Times New Roman" w:eastAsia="宋体" w:cs="宋体"/>
          <w:color w:val="000000"/>
          <w:kern w:val="0"/>
          <w:sz w:val="18"/>
          <w:szCs w:val="18"/>
          <w:lang w:val="en-US" w:eastAsia="zh-CN"/>
        </w:rPr>
        <w:t>8</w:t>
      </w:r>
      <w:r>
        <w:rPr>
          <w:rFonts w:hint="eastAsia" w:ascii="Times New Roman" w:hAnsi="Times New Roman" w:eastAsia="宋体" w:cs="宋体"/>
          <w:color w:val="000000"/>
          <w:kern w:val="0"/>
          <w:sz w:val="18"/>
          <w:szCs w:val="18"/>
        </w:rPr>
        <w:t xml:space="preserve"> 用人单位对毕业生最满意的10项能力或素质</w:t>
      </w:r>
    </w:p>
    <w:p>
      <w:pPr>
        <w:pStyle w:val="14"/>
      </w:pPr>
      <w:bookmarkStart w:id="562" w:name="_Toc11005"/>
      <w:bookmarkStart w:id="563" w:name="_Toc530556233"/>
      <w:bookmarkStart w:id="564" w:name="_Toc20173978"/>
      <w:bookmarkStart w:id="565" w:name="_Toc531275984"/>
      <w:bookmarkStart w:id="566" w:name="_Toc532634238"/>
      <w:bookmarkStart w:id="567" w:name="_Toc18546"/>
      <w:bookmarkStart w:id="568" w:name="_Toc29972"/>
      <w:bookmarkStart w:id="569" w:name="_Toc15471"/>
      <w:r>
        <w:rPr>
          <w:rFonts w:hint="eastAsia"/>
        </w:rPr>
        <w:t>（三）用人单位对毕业生求职方面的改进建议</w:t>
      </w:r>
      <w:bookmarkEnd w:id="562"/>
      <w:bookmarkEnd w:id="563"/>
      <w:bookmarkEnd w:id="564"/>
      <w:bookmarkEnd w:id="565"/>
      <w:bookmarkEnd w:id="566"/>
      <w:bookmarkEnd w:id="567"/>
      <w:bookmarkEnd w:id="568"/>
      <w:bookmarkEnd w:id="569"/>
    </w:p>
    <w:p>
      <w:pPr>
        <w:ind w:firstLine="480"/>
      </w:pPr>
      <w:r>
        <w:rPr>
          <w:rFonts w:hint="eastAsia"/>
        </w:rPr>
        <w:t>调查显示，用人单位认为学校毕业生在求职时，应着重加强 “临场反应”（53.37%）、“职业素养”（</w:t>
      </w:r>
      <w:r>
        <w:t>4</w:t>
      </w:r>
      <w:r>
        <w:rPr>
          <w:rFonts w:hint="eastAsia"/>
        </w:rPr>
        <w:t>0.93%）和“求职技巧”（</w:t>
      </w:r>
      <w:r>
        <w:t>36.</w:t>
      </w:r>
      <w:r>
        <w:rPr>
          <w:rFonts w:hint="eastAsia"/>
        </w:rPr>
        <w:t>79%）的培养；相对来说，“简历制作”、“着装礼仪”等方面可以投入较少精力。详见下图。</w:t>
      </w:r>
    </w:p>
    <w:p>
      <w:pPr>
        <w:pStyle w:val="11"/>
      </w:pPr>
      <w:r>
        <w:drawing>
          <wp:inline distT="0" distB="0" distL="0" distR="0">
            <wp:extent cx="4907915" cy="2108835"/>
            <wp:effectExtent l="4445" t="4445" r="15240" b="7620"/>
            <wp:docPr id="69" name="图表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图7-</w:t>
      </w:r>
      <w:r>
        <w:rPr>
          <w:rFonts w:hint="eastAsia" w:ascii="Times New Roman" w:hAnsi="Times New Roman" w:eastAsia="宋体" w:cs="宋体"/>
          <w:color w:val="000000"/>
          <w:kern w:val="0"/>
          <w:sz w:val="18"/>
          <w:szCs w:val="18"/>
          <w:lang w:val="en-US" w:eastAsia="zh-CN"/>
        </w:rPr>
        <w:t>9</w:t>
      </w:r>
      <w:r>
        <w:rPr>
          <w:rFonts w:hint="eastAsia" w:ascii="Times New Roman" w:hAnsi="Times New Roman" w:eastAsia="宋体" w:cs="宋体"/>
          <w:color w:val="000000"/>
          <w:kern w:val="0"/>
          <w:sz w:val="18"/>
          <w:szCs w:val="18"/>
        </w:rPr>
        <w:t xml:space="preserve"> 用人单位对毕业生的求职改进建议</w:t>
      </w:r>
    </w:p>
    <w:p>
      <w:pPr>
        <w:pStyle w:val="13"/>
      </w:pPr>
      <w:bookmarkStart w:id="570" w:name="_Toc1812"/>
      <w:bookmarkStart w:id="571" w:name="_Toc531275985"/>
      <w:bookmarkStart w:id="572" w:name="_Toc20173979"/>
      <w:bookmarkStart w:id="573" w:name="_Toc532634239"/>
      <w:bookmarkStart w:id="574" w:name="_Toc530556234"/>
      <w:bookmarkStart w:id="575" w:name="_Toc8773"/>
      <w:bookmarkStart w:id="576" w:name="_Toc1954"/>
      <w:bookmarkStart w:id="577" w:name="_Toc29465"/>
      <w:r>
        <w:rPr>
          <w:rFonts w:hint="eastAsia"/>
        </w:rPr>
        <w:t>三、用人单位对学校的评价与反馈</w:t>
      </w:r>
      <w:bookmarkEnd w:id="570"/>
      <w:bookmarkEnd w:id="571"/>
      <w:bookmarkEnd w:id="572"/>
      <w:bookmarkEnd w:id="573"/>
      <w:bookmarkEnd w:id="574"/>
      <w:bookmarkEnd w:id="575"/>
      <w:bookmarkEnd w:id="576"/>
      <w:bookmarkEnd w:id="577"/>
    </w:p>
    <w:p>
      <w:pPr>
        <w:pStyle w:val="14"/>
      </w:pPr>
      <w:bookmarkStart w:id="578" w:name="_Toc15839"/>
      <w:bookmarkStart w:id="579" w:name="_Toc20173980"/>
      <w:bookmarkStart w:id="580" w:name="_Toc532634240"/>
      <w:bookmarkStart w:id="581" w:name="_Toc13558"/>
      <w:bookmarkStart w:id="582" w:name="_Toc13238"/>
      <w:bookmarkStart w:id="583" w:name="_Toc18268"/>
      <w:bookmarkStart w:id="584" w:name="_Toc531275987"/>
      <w:bookmarkStart w:id="585" w:name="_Toc530556236"/>
      <w:bookmarkStart w:id="586" w:name="_Toc531275986"/>
      <w:bookmarkStart w:id="587" w:name="_Toc530556235"/>
      <w:r>
        <w:rPr>
          <w:rFonts w:hint="eastAsia"/>
        </w:rPr>
        <w:t>（一）用人单位对学校人才培养工作的评价及反馈</w:t>
      </w:r>
      <w:bookmarkEnd w:id="578"/>
      <w:bookmarkEnd w:id="579"/>
      <w:bookmarkEnd w:id="580"/>
      <w:bookmarkEnd w:id="581"/>
      <w:bookmarkEnd w:id="582"/>
      <w:bookmarkEnd w:id="583"/>
    </w:p>
    <w:p>
      <w:pPr>
        <w:pStyle w:val="23"/>
        <w:spacing w:before="156" w:after="156"/>
        <w:ind w:firstLine="482"/>
        <w:rPr>
          <w:rFonts w:ascii="Times New Roman" w:hAnsi="Times New Roman" w:cs="宋体"/>
          <w:szCs w:val="24"/>
        </w:rPr>
      </w:pPr>
      <w:r>
        <w:rPr>
          <w:rFonts w:hint="eastAsia" w:ascii="Times New Roman" w:hAnsi="Times New Roman" w:cs="宋体"/>
          <w:szCs w:val="24"/>
        </w:rPr>
        <w:t>1.用人单位对学校人才培养的满意度</w:t>
      </w:r>
    </w:p>
    <w:p>
      <w:pPr>
        <w:ind w:firstLine="480"/>
      </w:pPr>
      <w:r>
        <w:rPr>
          <w:rFonts w:hint="eastAsia"/>
        </w:rPr>
        <w:t>调查显示，用人单位对学校人才培养的满意度很高，达</w:t>
      </w:r>
      <w:r>
        <w:t>99.48%</w:t>
      </w:r>
      <w:r>
        <w:rPr>
          <w:rFonts w:hint="eastAsia"/>
        </w:rPr>
        <w:t>；其中，26.42%的用人单位表示“非常满意”，</w:t>
      </w:r>
      <w:r>
        <w:t>51.</w:t>
      </w:r>
      <w:r>
        <w:rPr>
          <w:rFonts w:hint="eastAsia"/>
        </w:rPr>
        <w:t>30%的用人单位表示“比较满意”，21.76%的用人单位表示“一般满意”。这表明学校人才培养质量较高，得到社会高度认可。详见下图。</w:t>
      </w:r>
    </w:p>
    <w:p>
      <w:pPr>
        <w:pStyle w:val="11"/>
      </w:pPr>
      <w:r>
        <w:drawing>
          <wp:inline distT="0" distB="0" distL="0" distR="0">
            <wp:extent cx="3990340" cy="1946275"/>
            <wp:effectExtent l="4445" t="4445" r="5715" b="5080"/>
            <wp:docPr id="71" name="图表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图7-1</w:t>
      </w:r>
      <w:r>
        <w:rPr>
          <w:rFonts w:hint="eastAsia" w:ascii="Times New Roman" w:hAnsi="Times New Roman" w:eastAsia="宋体" w:cs="宋体"/>
          <w:color w:val="000000"/>
          <w:kern w:val="0"/>
          <w:sz w:val="18"/>
          <w:szCs w:val="18"/>
          <w:lang w:val="en-US" w:eastAsia="zh-CN"/>
        </w:rPr>
        <w:t>0</w:t>
      </w:r>
      <w:r>
        <w:rPr>
          <w:rFonts w:hint="eastAsia" w:ascii="Times New Roman" w:hAnsi="Times New Roman" w:eastAsia="宋体" w:cs="宋体"/>
          <w:color w:val="000000"/>
          <w:kern w:val="0"/>
          <w:sz w:val="18"/>
          <w:szCs w:val="18"/>
        </w:rPr>
        <w:t xml:space="preserve"> 用人单位对学校人才培养的满意度</w:t>
      </w:r>
    </w:p>
    <w:p>
      <w:pPr>
        <w:keepNext w:val="0"/>
        <w:keepLines w:val="0"/>
        <w:pageBreakBefore w:val="0"/>
        <w:widowControl w:val="0"/>
        <w:kinsoku/>
        <w:wordWrap/>
        <w:overflowPunct/>
        <w:topLinePunct w:val="0"/>
        <w:autoSpaceDE/>
        <w:autoSpaceDN/>
        <w:bidi w:val="0"/>
        <w:adjustRightInd/>
        <w:snapToGrid/>
        <w:spacing w:line="240" w:lineRule="exact"/>
        <w:ind w:firstLine="361"/>
        <w:textAlignment w:val="auto"/>
        <w:rPr>
          <w:rFonts w:eastAsia="宋体" w:cs="宋体"/>
          <w:sz w:val="18"/>
          <w:szCs w:val="18"/>
        </w:rPr>
      </w:pPr>
      <w:r>
        <w:rPr>
          <w:rFonts w:hint="eastAsia" w:eastAsia="宋体" w:cs="宋体"/>
          <w:b/>
          <w:sz w:val="18"/>
          <w:szCs w:val="18"/>
        </w:rPr>
        <w:t>注</w:t>
      </w:r>
      <w:r>
        <w:rPr>
          <w:rFonts w:hint="eastAsia" w:eastAsia="宋体" w:cs="宋体"/>
          <w:sz w:val="18"/>
          <w:szCs w:val="18"/>
        </w:rPr>
        <w:t>：满意度=非常满意+比较满意+一般</w:t>
      </w:r>
    </w:p>
    <w:p>
      <w:pPr>
        <w:pStyle w:val="23"/>
        <w:spacing w:before="156" w:after="156"/>
        <w:ind w:firstLine="482"/>
        <w:rPr>
          <w:rFonts w:ascii="Times New Roman" w:hAnsi="Times New Roman" w:cs="宋体"/>
        </w:rPr>
      </w:pPr>
      <w:r>
        <w:rPr>
          <w:rFonts w:hint="eastAsia" w:ascii="Times New Roman" w:hAnsi="Times New Roman" w:cs="宋体"/>
        </w:rPr>
        <w:t>2.用人单位对学校人才培养的反馈</w:t>
      </w:r>
      <w:bookmarkEnd w:id="584"/>
      <w:bookmarkEnd w:id="585"/>
    </w:p>
    <w:p>
      <w:pPr>
        <w:ind w:firstLine="480"/>
      </w:pPr>
      <w:r>
        <w:rPr>
          <w:rFonts w:hint="eastAsia"/>
        </w:rPr>
        <w:t>调查显示，用人单位认为，学校应重点加强学生“专业知识的传授”（23.32%）、“实践能力的锻炼”（</w:t>
      </w:r>
      <w:r>
        <w:t>1</w:t>
      </w:r>
      <w:r>
        <w:rPr>
          <w:rFonts w:hint="eastAsia"/>
        </w:rPr>
        <w:t>5.03%）、“表达能力的培养”（9.33%）和“团队协作能力的培养”（9.33%）。这些能力的培养对毕业生的职业发展将起到非常重要的作用。详见下图。</w:t>
      </w:r>
    </w:p>
    <w:p>
      <w:pPr>
        <w:pStyle w:val="11"/>
      </w:pPr>
      <w:r>
        <w:drawing>
          <wp:inline distT="0" distB="0" distL="0" distR="0">
            <wp:extent cx="4733925" cy="1919605"/>
            <wp:effectExtent l="4445" t="5080" r="5080" b="18415"/>
            <wp:docPr id="81" name="图表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图7-1</w:t>
      </w:r>
      <w:r>
        <w:rPr>
          <w:rFonts w:hint="eastAsia" w:ascii="Times New Roman" w:hAnsi="Times New Roman" w:eastAsia="宋体" w:cs="宋体"/>
          <w:color w:val="000000"/>
          <w:kern w:val="0"/>
          <w:sz w:val="18"/>
          <w:szCs w:val="18"/>
          <w:lang w:val="en-US" w:eastAsia="zh-CN"/>
        </w:rPr>
        <w:t>1</w:t>
      </w:r>
      <w:r>
        <w:rPr>
          <w:rFonts w:hint="eastAsia" w:ascii="Times New Roman" w:hAnsi="Times New Roman" w:eastAsia="宋体" w:cs="宋体"/>
          <w:color w:val="000000"/>
          <w:kern w:val="0"/>
          <w:sz w:val="18"/>
          <w:szCs w:val="18"/>
        </w:rPr>
        <w:t xml:space="preserve"> 用人单位认为学校应重点培养的学生能力</w:t>
      </w:r>
    </w:p>
    <w:p>
      <w:pPr>
        <w:pStyle w:val="14"/>
      </w:pPr>
      <w:bookmarkStart w:id="588" w:name="_Toc532634241"/>
      <w:bookmarkStart w:id="589" w:name="_Toc12735"/>
      <w:bookmarkStart w:id="590" w:name="_Toc20173981"/>
      <w:bookmarkStart w:id="591" w:name="_Toc2133"/>
      <w:bookmarkStart w:id="592" w:name="_Toc11702"/>
      <w:bookmarkStart w:id="593" w:name="_Toc8380"/>
      <w:r>
        <w:rPr>
          <w:rFonts w:hint="eastAsia"/>
        </w:rPr>
        <w:t>（二）用人单位对学校就业工作的评价与</w:t>
      </w:r>
      <w:bookmarkEnd w:id="586"/>
      <w:bookmarkEnd w:id="587"/>
      <w:r>
        <w:rPr>
          <w:rFonts w:hint="eastAsia"/>
        </w:rPr>
        <w:t>反馈</w:t>
      </w:r>
      <w:bookmarkEnd w:id="588"/>
      <w:bookmarkEnd w:id="589"/>
      <w:bookmarkEnd w:id="590"/>
      <w:bookmarkEnd w:id="591"/>
      <w:bookmarkEnd w:id="592"/>
      <w:bookmarkEnd w:id="593"/>
    </w:p>
    <w:p>
      <w:pPr>
        <w:pStyle w:val="23"/>
        <w:spacing w:before="156" w:after="156"/>
        <w:ind w:firstLine="482"/>
        <w:rPr>
          <w:rFonts w:ascii="Times New Roman" w:hAnsi="Times New Roman" w:cs="宋体"/>
        </w:rPr>
      </w:pPr>
      <w:r>
        <w:rPr>
          <w:rFonts w:hint="eastAsia" w:ascii="Times New Roman" w:hAnsi="Times New Roman" w:cs="宋体"/>
        </w:rPr>
        <w:t>1.用人单位对学校就业工作的评价</w:t>
      </w:r>
    </w:p>
    <w:p>
      <w:pPr>
        <w:ind w:firstLine="480"/>
      </w:pPr>
      <w:r>
        <w:rPr>
          <w:rFonts w:hint="eastAsia"/>
        </w:rPr>
        <w:t>调查显示，用人单位对学校各项就业工作满意度很高，其中，除“其他”方面外，用人单位对学校的就业工作最为满意的为“就业网站建设及信息服务”（39.90</w:t>
      </w:r>
      <w:r>
        <w:t>%</w:t>
      </w:r>
      <w:r>
        <w:rPr>
          <w:rFonts w:hint="eastAsia"/>
        </w:rPr>
        <w:t>），其次是“组织毕业生参加招聘”（38.86</w:t>
      </w:r>
      <w:r>
        <w:t>%</w:t>
      </w:r>
      <w:r>
        <w:rPr>
          <w:rFonts w:hint="eastAsia"/>
        </w:rPr>
        <w:t>），然后是“招聘场地安排对接”（29.02%），这表明学校对毕业生的就业工作做得很好。详见下图。</w:t>
      </w:r>
    </w:p>
    <w:p>
      <w:pPr>
        <w:pStyle w:val="11"/>
      </w:pPr>
      <w:r>
        <w:drawing>
          <wp:inline distT="0" distB="0" distL="0" distR="0">
            <wp:extent cx="5104765" cy="1943735"/>
            <wp:effectExtent l="4445" t="4445" r="8890" b="7620"/>
            <wp:docPr id="82" name="图表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图7-</w:t>
      </w:r>
      <w:r>
        <w:rPr>
          <w:rFonts w:ascii="Times New Roman" w:hAnsi="Times New Roman" w:eastAsia="宋体" w:cs="宋体"/>
          <w:color w:val="000000"/>
          <w:kern w:val="0"/>
          <w:sz w:val="18"/>
          <w:szCs w:val="18"/>
        </w:rPr>
        <w:t>1</w:t>
      </w:r>
      <w:r>
        <w:rPr>
          <w:rFonts w:hint="eastAsia" w:ascii="Times New Roman" w:hAnsi="Times New Roman" w:eastAsia="宋体" w:cs="宋体"/>
          <w:color w:val="000000"/>
          <w:kern w:val="0"/>
          <w:sz w:val="18"/>
          <w:szCs w:val="18"/>
          <w:lang w:val="en-US" w:eastAsia="zh-CN"/>
        </w:rPr>
        <w:t>2</w:t>
      </w:r>
      <w:r>
        <w:rPr>
          <w:rFonts w:hint="eastAsia" w:ascii="Times New Roman" w:hAnsi="Times New Roman" w:eastAsia="宋体" w:cs="宋体"/>
          <w:color w:val="000000"/>
          <w:kern w:val="0"/>
          <w:sz w:val="18"/>
          <w:szCs w:val="18"/>
        </w:rPr>
        <w:t xml:space="preserve"> 用人单位对学校就业工作评价</w:t>
      </w:r>
    </w:p>
    <w:p>
      <w:pPr>
        <w:pStyle w:val="23"/>
        <w:spacing w:before="156" w:after="156"/>
        <w:ind w:firstLine="482"/>
        <w:rPr>
          <w:rFonts w:ascii="Times New Roman" w:hAnsi="Times New Roman" w:cs="宋体"/>
        </w:rPr>
      </w:pPr>
      <w:r>
        <w:rPr>
          <w:rFonts w:hint="eastAsia" w:ascii="Times New Roman" w:hAnsi="Times New Roman" w:cs="宋体"/>
        </w:rPr>
        <w:t>2.用人单位认为学生职业发展的重要因素</w:t>
      </w:r>
    </w:p>
    <w:p>
      <w:pPr>
        <w:ind w:firstLine="480"/>
        <w:rPr>
          <w:b/>
        </w:rPr>
      </w:pPr>
      <w:r>
        <w:rPr>
          <w:rFonts w:hint="eastAsia"/>
        </w:rPr>
        <w:t>调查显示，用人单位认为毕业生职业发展的重要因素排名前两位的是“让毕业生了解自己，进行准确定位”和“学会职业生涯设计规划和自我成长的管理”占比分别为40.93%、25.39%。因此，学校应在毕业生就业前，帮助他们认清自己，做好准确定位；做好职业生涯设计与规划，避免眼高手低。详见下图。</w:t>
      </w:r>
    </w:p>
    <w:p>
      <w:pPr>
        <w:pStyle w:val="11"/>
      </w:pPr>
      <w:r>
        <w:drawing>
          <wp:inline distT="0" distB="0" distL="0" distR="0">
            <wp:extent cx="4832350" cy="2286000"/>
            <wp:effectExtent l="4445" t="4445" r="14605" b="8255"/>
            <wp:docPr id="84" name="图表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图7-1</w:t>
      </w:r>
      <w:r>
        <w:rPr>
          <w:rFonts w:hint="eastAsia" w:ascii="Times New Roman" w:hAnsi="Times New Roman" w:eastAsia="宋体" w:cs="宋体"/>
          <w:color w:val="000000"/>
          <w:kern w:val="0"/>
          <w:sz w:val="18"/>
          <w:szCs w:val="18"/>
          <w:lang w:val="en-US" w:eastAsia="zh-CN"/>
        </w:rPr>
        <w:t>3</w:t>
      </w:r>
      <w:r>
        <w:rPr>
          <w:rFonts w:hint="eastAsia" w:ascii="Times New Roman" w:hAnsi="Times New Roman" w:eastAsia="宋体" w:cs="宋体"/>
          <w:color w:val="000000"/>
          <w:kern w:val="0"/>
          <w:sz w:val="18"/>
          <w:szCs w:val="18"/>
        </w:rPr>
        <w:t xml:space="preserve"> 用人单位认为毕业生职业发展的重要因素</w:t>
      </w:r>
    </w:p>
    <w:p>
      <w:pPr>
        <w:pStyle w:val="23"/>
        <w:spacing w:before="156" w:after="156"/>
        <w:ind w:firstLine="482"/>
        <w:rPr>
          <w:rFonts w:ascii="Times New Roman" w:hAnsi="Times New Roman" w:cs="宋体"/>
        </w:rPr>
      </w:pPr>
      <w:r>
        <w:rPr>
          <w:rFonts w:hint="eastAsia" w:ascii="Times New Roman" w:hAnsi="Times New Roman" w:cs="宋体"/>
        </w:rPr>
        <w:t>3.用人单位对学校就业工作的反馈</w:t>
      </w:r>
    </w:p>
    <w:p>
      <w:pPr>
        <w:ind w:firstLine="480"/>
      </w:pPr>
      <w:r>
        <w:rPr>
          <w:rFonts w:hint="eastAsia"/>
        </w:rPr>
        <w:t>调查显示，用人单位认为学校应加强的就业工作除了“其他”以外，主要包括“加大对毕业生的推荐力度”（19.69%）、“及时更新发布招聘信息”（17.10%）、“增加校园招聘会场次”（15.54%）和“加强毕业生就业指导”（15.54%）等。通过提升以上就业指导服务工作，能帮助学生更快、更好地走向职场，完成学生向社会人的转变。详见下图。</w:t>
      </w:r>
    </w:p>
    <w:p>
      <w:pPr>
        <w:pStyle w:val="11"/>
      </w:pPr>
      <w:r>
        <w:drawing>
          <wp:inline distT="0" distB="0" distL="0" distR="0">
            <wp:extent cx="4844415" cy="2108835"/>
            <wp:effectExtent l="4445" t="4445" r="15240" b="7620"/>
            <wp:docPr id="85" name="图表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pPr>
        <w:pStyle w:val="2"/>
        <w:ind w:firstLine="0" w:firstLineChars="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图7-</w:t>
      </w:r>
      <w:r>
        <w:rPr>
          <w:rFonts w:ascii="Times New Roman" w:hAnsi="Times New Roman" w:eastAsia="宋体" w:cs="宋体"/>
          <w:color w:val="000000"/>
          <w:kern w:val="0"/>
          <w:sz w:val="18"/>
          <w:szCs w:val="18"/>
        </w:rPr>
        <w:t>1</w:t>
      </w:r>
      <w:r>
        <w:rPr>
          <w:rFonts w:hint="eastAsia" w:ascii="Times New Roman" w:hAnsi="Times New Roman" w:eastAsia="宋体" w:cs="宋体"/>
          <w:color w:val="000000"/>
          <w:kern w:val="0"/>
          <w:sz w:val="18"/>
          <w:szCs w:val="18"/>
          <w:lang w:val="en-US" w:eastAsia="zh-CN"/>
        </w:rPr>
        <w:t>4</w:t>
      </w:r>
      <w:r>
        <w:rPr>
          <w:rFonts w:hint="eastAsia" w:ascii="Times New Roman" w:hAnsi="Times New Roman" w:eastAsia="宋体" w:cs="宋体"/>
          <w:color w:val="000000"/>
          <w:kern w:val="0"/>
          <w:sz w:val="18"/>
          <w:szCs w:val="18"/>
        </w:rPr>
        <w:t xml:space="preserve"> 用人单位认为学校应加强的就业工作</w:t>
      </w:r>
    </w:p>
    <w:p>
      <w:pPr>
        <w:pStyle w:val="12"/>
        <w:ind w:left="0" w:leftChars="0" w:firstLine="0" w:firstLineChars="0"/>
        <w:jc w:val="center"/>
      </w:pPr>
      <w:bookmarkStart w:id="594" w:name="_Toc471823513"/>
      <w:bookmarkStart w:id="595" w:name="_Toc532634243"/>
      <w:bookmarkStart w:id="596" w:name="_Toc20173982"/>
      <w:bookmarkStart w:id="597" w:name="_Toc24842"/>
      <w:bookmarkStart w:id="598" w:name="_Toc26644"/>
      <w:bookmarkStart w:id="599" w:name="_Toc2221"/>
      <w:bookmarkStart w:id="600" w:name="_Toc5463"/>
      <w:r>
        <w:rPr>
          <w:rFonts w:hint="eastAsia"/>
        </w:rPr>
        <w:t>第八章</w:t>
      </w:r>
      <w:bookmarkEnd w:id="594"/>
      <w:r>
        <w:rPr>
          <w:rFonts w:hint="eastAsia"/>
        </w:rPr>
        <w:t xml:space="preserve"> 报告总结与反馈建议</w:t>
      </w:r>
      <w:bookmarkEnd w:id="595"/>
      <w:bookmarkEnd w:id="596"/>
      <w:bookmarkEnd w:id="597"/>
      <w:bookmarkEnd w:id="598"/>
      <w:bookmarkEnd w:id="599"/>
      <w:bookmarkEnd w:id="600"/>
    </w:p>
    <w:p>
      <w:pPr>
        <w:ind w:firstLine="480"/>
      </w:pPr>
      <w:bookmarkStart w:id="601" w:name="_Toc471823514"/>
      <w:bookmarkStart w:id="602" w:name="_Toc469934418"/>
      <w:bookmarkStart w:id="603" w:name="_Toc532634244"/>
      <w:r>
        <w:rPr>
          <w:rFonts w:hint="eastAsia"/>
        </w:rPr>
        <w:t>从人才培养链条的“结果”环节，毕业生就业质量来反思高校招生与人才培养工作的优劣，也成为检验高校人才培养过程诸环节的重要视角，且越来越获得教育行政部门和各高校的高度关注。基于此，本报告对南昌航空大学科技学院的就业创业以及人才培养工作进行总结并提出可行性的建议。</w:t>
      </w:r>
    </w:p>
    <w:p>
      <w:pPr>
        <w:pStyle w:val="13"/>
      </w:pPr>
      <w:bookmarkStart w:id="604" w:name="_Toc30547"/>
      <w:bookmarkStart w:id="605" w:name="_Toc20173983"/>
      <w:bookmarkStart w:id="606" w:name="_Toc1716"/>
      <w:bookmarkStart w:id="607" w:name="_Toc4559"/>
      <w:bookmarkStart w:id="608" w:name="_Toc27588"/>
      <w:r>
        <w:rPr>
          <w:rFonts w:hint="eastAsia"/>
        </w:rPr>
        <w:t>一、</w:t>
      </w:r>
      <w:bookmarkEnd w:id="601"/>
      <w:bookmarkEnd w:id="602"/>
      <w:r>
        <w:rPr>
          <w:rFonts w:hint="eastAsia"/>
        </w:rPr>
        <w:t>报告总结</w:t>
      </w:r>
      <w:bookmarkEnd w:id="603"/>
      <w:bookmarkEnd w:id="604"/>
      <w:bookmarkEnd w:id="605"/>
      <w:bookmarkEnd w:id="606"/>
      <w:bookmarkEnd w:id="607"/>
      <w:bookmarkEnd w:id="608"/>
    </w:p>
    <w:p>
      <w:pPr>
        <w:ind w:firstLine="482"/>
        <w:outlineLvl w:val="2"/>
        <w:rPr>
          <w:rFonts w:eastAsia="宋体" w:cs="宋体"/>
          <w:b/>
          <w:szCs w:val="24"/>
        </w:rPr>
      </w:pPr>
      <w:bookmarkStart w:id="609" w:name="_Toc14632"/>
      <w:bookmarkStart w:id="610" w:name="_Toc20068"/>
      <w:bookmarkStart w:id="611" w:name="_Toc20175487"/>
      <w:bookmarkStart w:id="612" w:name="_Toc23168"/>
      <w:bookmarkStart w:id="613" w:name="_Toc20173984"/>
      <w:bookmarkStart w:id="614" w:name="_Toc8055"/>
      <w:bookmarkStart w:id="615" w:name="_Toc20209"/>
      <w:bookmarkStart w:id="616" w:name="_Toc2438"/>
      <w:bookmarkStart w:id="617" w:name="_Toc26734"/>
      <w:bookmarkStart w:id="618" w:name="_Toc532634248"/>
      <w:r>
        <w:rPr>
          <w:rFonts w:hint="eastAsia" w:eastAsia="宋体" w:cs="宋体"/>
          <w:b/>
          <w:szCs w:val="24"/>
        </w:rPr>
        <w:t>（一）毕业生就业情况良好，就业满意度较高</w:t>
      </w:r>
      <w:bookmarkEnd w:id="609"/>
      <w:bookmarkEnd w:id="610"/>
      <w:bookmarkEnd w:id="611"/>
      <w:bookmarkEnd w:id="612"/>
      <w:bookmarkEnd w:id="613"/>
      <w:bookmarkEnd w:id="614"/>
      <w:bookmarkEnd w:id="615"/>
      <w:bookmarkEnd w:id="616"/>
      <w:bookmarkEnd w:id="617"/>
    </w:p>
    <w:p>
      <w:pPr>
        <w:ind w:firstLine="480"/>
      </w:pPr>
      <w:r>
        <w:rPr>
          <w:rFonts w:hint="eastAsia" w:ascii="Times New Roman" w:eastAsiaTheme="minorEastAsia"/>
          <w:lang w:val="en-US" w:eastAsia="zh-CN"/>
        </w:rPr>
        <w:t>调查显示，学校</w:t>
      </w:r>
      <w:r>
        <w:rPr>
          <w:rFonts w:hint="eastAsia"/>
        </w:rPr>
        <w:t>2020届共有2387名毕业生</w:t>
      </w:r>
      <w:r>
        <w:rPr>
          <w:rFonts w:hint="eastAsia" w:eastAsiaTheme="minorEastAsia"/>
          <w:lang w:eastAsia="zh-CN"/>
        </w:rPr>
        <w:t>，</w:t>
      </w:r>
      <w:r>
        <w:rPr>
          <w:rFonts w:hint="eastAsia"/>
        </w:rPr>
        <w:t>截至2020年8月31日，学校就业人数共1794人，初次就业率为75.16%。毕业生生源以江西生源为主，占比</w:t>
      </w:r>
      <w:r>
        <w:t>57.48</w:t>
      </w:r>
      <w:r>
        <w:rPr>
          <w:rFonts w:hint="eastAsia"/>
        </w:rPr>
        <w:t>；就业地域重点流向江西省（39.5</w:t>
      </w:r>
      <w:r>
        <w:rPr>
          <w:rFonts w:hint="eastAsia" w:ascii="Times New Roman" w:eastAsiaTheme="minorEastAsia"/>
          <w:lang w:val="en-US" w:eastAsia="zh-CN"/>
        </w:rPr>
        <w:t>8</w:t>
      </w:r>
      <w:r>
        <w:rPr>
          <w:rFonts w:hint="eastAsia"/>
        </w:rPr>
        <w:t>%）、广东省（12.93%）、浙江省（9.87%）、上海市（8.86%）、山东（3.9</w:t>
      </w:r>
      <w:r>
        <w:rPr>
          <w:rFonts w:hint="eastAsia" w:ascii="Times New Roman" w:eastAsiaTheme="minorEastAsia"/>
          <w:lang w:val="en-US" w:eastAsia="zh-CN"/>
        </w:rPr>
        <w:t>6</w:t>
      </w:r>
      <w:r>
        <w:rPr>
          <w:rFonts w:hint="eastAsia"/>
        </w:rPr>
        <w:t>%）。毕业生就业前三行业分别为“教育”、“</w:t>
      </w:r>
      <w:r>
        <w:rPr>
          <w:rFonts w:hint="eastAsia"/>
          <w:bCs/>
          <w:szCs w:val="24"/>
        </w:rPr>
        <w:t>其它制造业</w:t>
      </w:r>
      <w:r>
        <w:rPr>
          <w:rFonts w:hint="eastAsia"/>
        </w:rPr>
        <w:t>”、“软件和信息技术服务业”行业。</w:t>
      </w:r>
    </w:p>
    <w:p>
      <w:pPr>
        <w:ind w:firstLine="480"/>
      </w:pPr>
      <w:r>
        <w:rPr>
          <w:rFonts w:hint="eastAsia" w:ascii="Times New Roman" w:eastAsiaTheme="minorEastAsia"/>
          <w:lang w:val="en-US" w:eastAsia="zh-CN"/>
        </w:rPr>
        <w:t>数据显示，学校</w:t>
      </w:r>
      <w:r>
        <w:rPr>
          <w:rFonts w:hint="eastAsia"/>
        </w:rPr>
        <w:t>2020届毕业生对就业状况的满意度较高，为77.44%。毕业生目前从事的工作与理想职业的吻合度为90.56%；专业与岗位相关度高达71.81%，以上数据都可说明，</w:t>
      </w:r>
      <w:r>
        <w:rPr>
          <w:rFonts w:hint="eastAsia" w:ascii="Times New Roman" w:eastAsiaTheme="minorEastAsia"/>
          <w:lang w:val="en-US" w:eastAsia="zh-CN"/>
        </w:rPr>
        <w:t>学校</w:t>
      </w:r>
      <w:r>
        <w:rPr>
          <w:rFonts w:hint="eastAsia"/>
        </w:rPr>
        <w:t>2020届毕业生就业质量高。</w:t>
      </w:r>
    </w:p>
    <w:p>
      <w:pPr>
        <w:spacing w:before="156" w:beforeLines="50" w:after="156" w:afterLines="50"/>
        <w:ind w:firstLine="482"/>
        <w:outlineLvl w:val="2"/>
        <w:rPr>
          <w:rFonts w:eastAsia="宋体" w:cs="宋体"/>
        </w:rPr>
      </w:pPr>
      <w:bookmarkStart w:id="619" w:name="_Hlk532658308"/>
      <w:bookmarkStart w:id="620" w:name="_Toc3066"/>
      <w:bookmarkStart w:id="621" w:name="_Toc20175488"/>
      <w:bookmarkStart w:id="622" w:name="_Toc1285"/>
      <w:bookmarkStart w:id="623" w:name="_Toc4439"/>
      <w:bookmarkStart w:id="624" w:name="_Toc21002"/>
      <w:bookmarkStart w:id="625" w:name="_Toc20173985"/>
      <w:bookmarkStart w:id="626" w:name="_Toc12499"/>
      <w:bookmarkStart w:id="627" w:name="_Toc1405"/>
      <w:bookmarkStart w:id="628" w:name="_Toc23693"/>
      <w:r>
        <w:rPr>
          <w:rFonts w:hint="eastAsia" w:eastAsia="宋体" w:cs="宋体"/>
          <w:b/>
          <w:szCs w:val="24"/>
        </w:rPr>
        <w:t>（二）</w:t>
      </w:r>
      <w:bookmarkEnd w:id="619"/>
      <w:r>
        <w:rPr>
          <w:rFonts w:hint="eastAsia" w:eastAsia="宋体" w:cs="宋体"/>
          <w:b/>
          <w:szCs w:val="24"/>
        </w:rPr>
        <w:t>毕业生和用人单位对学校人才培养和就业工作评价较高</w:t>
      </w:r>
      <w:bookmarkEnd w:id="620"/>
      <w:bookmarkEnd w:id="621"/>
      <w:bookmarkEnd w:id="622"/>
      <w:bookmarkEnd w:id="623"/>
      <w:bookmarkEnd w:id="624"/>
      <w:bookmarkEnd w:id="625"/>
      <w:bookmarkEnd w:id="626"/>
      <w:bookmarkEnd w:id="627"/>
      <w:bookmarkEnd w:id="628"/>
    </w:p>
    <w:p>
      <w:pPr>
        <w:ind w:firstLine="480"/>
        <w:rPr>
          <w:highlight w:val="yellow"/>
        </w:rPr>
      </w:pPr>
      <w:r>
        <w:rPr>
          <w:rFonts w:hint="eastAsia" w:ascii="Times New Roman" w:eastAsiaTheme="minorEastAsia"/>
          <w:lang w:val="en-US" w:eastAsia="zh-CN"/>
        </w:rPr>
        <w:t>调查显示，学校</w:t>
      </w:r>
      <w:r>
        <w:rPr>
          <w:rFonts w:hint="eastAsia"/>
        </w:rPr>
        <w:t>2020届毕业生对学校的总体满意度高，毕业生对学校的推荐度为76.64%。毕业生对学校人才培养的总体满意度为88.01%，其中对“整体授课水平”的满意度最高，为94.47%，对学校就业指导服务各指标的满意度也较高，</w:t>
      </w:r>
      <w:r>
        <w:rPr>
          <w:rStyle w:val="26"/>
          <w:rFonts w:hint="eastAsia" w:ascii="Times New Roman" w:hAnsi="Times New Roman"/>
        </w:rPr>
        <w:t>表明2020届毕业生对学校人才培养和就业工作的评价都较好，毕业生愿意推荐学校。</w:t>
      </w:r>
    </w:p>
    <w:p>
      <w:pPr>
        <w:ind w:firstLine="480"/>
      </w:pPr>
      <w:r>
        <w:rPr>
          <w:rFonts w:hint="eastAsia" w:ascii="Times New Roman" w:eastAsiaTheme="minorEastAsia"/>
          <w:lang w:val="en-US" w:eastAsia="zh-CN"/>
        </w:rPr>
        <w:t>数据显示，</w:t>
      </w:r>
      <w:r>
        <w:rPr>
          <w:rFonts w:hint="eastAsia"/>
        </w:rPr>
        <w:t>用人单位对学校毕业生的总体满意度较高，达98.45%。</w:t>
      </w:r>
      <w:r>
        <w:rPr>
          <w:rStyle w:val="26"/>
          <w:rFonts w:hint="eastAsia" w:ascii="Times New Roman" w:hAnsi="Times New Roman"/>
        </w:rPr>
        <w:t>用人单位对毕业生各项能力表示满意，尤其对毕业生的</w:t>
      </w:r>
      <w:r>
        <w:rPr>
          <w:rFonts w:hint="eastAsia"/>
        </w:rPr>
        <w:t>“责任心和勇于担当的精神”、“知识技能适应时代的程度”和“学习能力”很满意，用人单位对学校的就业工作非常满意，其中对学校人才培养的满意度为99.48%，表明用人单位对学校的评价高。</w:t>
      </w:r>
    </w:p>
    <w:p>
      <w:pPr>
        <w:pStyle w:val="25"/>
        <w:spacing w:before="156" w:after="156"/>
        <w:ind w:firstLine="482"/>
        <w:rPr>
          <w:rFonts w:ascii="Times New Roman" w:cs="宋体"/>
          <w:sz w:val="24"/>
          <w:szCs w:val="24"/>
        </w:rPr>
      </w:pPr>
      <w:bookmarkStart w:id="629" w:name="_Toc26359"/>
      <w:bookmarkStart w:id="630" w:name="_Toc20173986"/>
      <w:bookmarkStart w:id="631" w:name="_Toc9872"/>
      <w:bookmarkStart w:id="632" w:name="_Toc21237"/>
      <w:bookmarkStart w:id="633" w:name="_Toc17424"/>
      <w:r>
        <w:rPr>
          <w:rFonts w:hint="eastAsia" w:ascii="Times New Roman" w:cs="宋体"/>
          <w:sz w:val="24"/>
          <w:szCs w:val="24"/>
        </w:rPr>
        <w:t>二、反馈建议</w:t>
      </w:r>
      <w:bookmarkEnd w:id="618"/>
      <w:bookmarkEnd w:id="629"/>
      <w:bookmarkEnd w:id="630"/>
      <w:bookmarkEnd w:id="631"/>
      <w:bookmarkEnd w:id="632"/>
      <w:bookmarkEnd w:id="633"/>
    </w:p>
    <w:p>
      <w:pPr>
        <w:ind w:firstLine="482"/>
        <w:outlineLvl w:val="2"/>
        <w:rPr>
          <w:rFonts w:hint="eastAsia" w:eastAsia="宋体" w:cs="宋体"/>
          <w:b/>
          <w:szCs w:val="24"/>
        </w:rPr>
      </w:pPr>
      <w:bookmarkStart w:id="634" w:name="_Toc20890"/>
      <w:bookmarkStart w:id="635" w:name="_Toc9825"/>
      <w:bookmarkStart w:id="636" w:name="_Toc31576"/>
      <w:r>
        <w:rPr>
          <w:rFonts w:hint="eastAsia" w:eastAsia="宋体" w:cs="宋体"/>
          <w:b/>
          <w:szCs w:val="24"/>
        </w:rPr>
        <w:t>（一）加强就业指导，提升毕业生求职择业能力</w:t>
      </w:r>
      <w:bookmarkEnd w:id="634"/>
      <w:bookmarkEnd w:id="635"/>
      <w:bookmarkEnd w:id="636"/>
    </w:p>
    <w:p>
      <w:pPr>
        <w:ind w:firstLine="480"/>
        <w:rPr>
          <w:rFonts w:hint="eastAsia"/>
        </w:rPr>
      </w:pPr>
      <w:r>
        <w:rPr>
          <w:rFonts w:hint="eastAsia"/>
        </w:rPr>
        <w:t>结合对毕业生的调研，部分学生的薪资满意度不高，职业期待吻合度相对较低，表明毕业生还不能够客观分析职业发展前景，缺乏面对挫折的勇气和信心。针对上述问题，学校应通过就业指导课程或就业指导讲座等方式加强对毕业生的就业指导，引导毕业生树立正确的职业价值观，完善自身职业规划，明确职业发展目标，帮助毕业生认清客观形势，学会正确评价自身能力，树立与形势相适应的合理就业期望值。此外，学校还应组织举办形式多样的就业实践活动，如模拟面试、简历大赛等，提高毕业生临场应变能力，使毕业生掌握求职择业的方法与技巧。毕业生求职择业能力提升后，才有信心面对求职过程中的困难，从而更积极主动地寻求就业机会。</w:t>
      </w:r>
    </w:p>
    <w:p>
      <w:pPr>
        <w:ind w:firstLine="482"/>
        <w:outlineLvl w:val="2"/>
        <w:rPr>
          <w:rFonts w:hint="eastAsia" w:eastAsia="宋体" w:cs="宋体"/>
          <w:b/>
          <w:szCs w:val="24"/>
        </w:rPr>
      </w:pPr>
      <w:bookmarkStart w:id="637" w:name="_Toc20586"/>
      <w:bookmarkStart w:id="638" w:name="_Toc14549"/>
      <w:bookmarkStart w:id="639" w:name="_Toc8124"/>
      <w:r>
        <w:rPr>
          <w:rFonts w:hint="eastAsia" w:eastAsia="宋体" w:cs="宋体"/>
          <w:b/>
          <w:szCs w:val="24"/>
        </w:rPr>
        <w:t>（二）深入推进教育教学改革，提升毕业生就业竞争力</w:t>
      </w:r>
      <w:bookmarkEnd w:id="637"/>
      <w:bookmarkEnd w:id="638"/>
      <w:bookmarkEnd w:id="639"/>
    </w:p>
    <w:p>
      <w:pPr>
        <w:ind w:firstLine="480"/>
        <w:rPr>
          <w:rFonts w:hint="eastAsia"/>
        </w:rPr>
        <w:sectPr>
          <w:pgSz w:w="11906" w:h="16838"/>
          <w:pgMar w:top="1440" w:right="1800" w:bottom="1440" w:left="1800" w:header="851" w:footer="992" w:gutter="0"/>
          <w:cols w:space="425" w:num="1"/>
          <w:docGrid w:type="lines" w:linePitch="312" w:charSpace="0"/>
        </w:sectPr>
      </w:pPr>
      <w:r>
        <w:rPr>
          <w:rFonts w:hint="eastAsia"/>
        </w:rPr>
        <w:t>提高毕业生就业率和就业质量，核心在于提高毕业生就业竞争力。学校要继续深入推进教育教学改革，创新人才培养模式。深化教学改革创新，面向全体，分类施教，注重个性发展，制定与之相应的专业人才培养标准、人才培养方案和课程体系。深化专业课程体系和教学手段方法的改革实践，加强实践教学环节，增加学生实习实践机会。学校要进一步完善毕业生就业状况反馈机制，切实把高校毕业生就业质量年度报告的相关信息，作为招生计划安排、学科专业调整、教育教学改革等方面的重要参考，健全专业预警、退出和动态调整机制，使学校学科专业设置与社会需求相匹配，不断加大应用型、复合型、创新型人才培养力度，增强高校毕业生就业创业和职业转换能力。</w:t>
      </w:r>
    </w:p>
    <w:p>
      <w:pPr>
        <w:ind w:firstLine="480"/>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-1145540</wp:posOffset>
            </wp:positionH>
            <wp:positionV relativeFrom="paragraph">
              <wp:posOffset>-914400</wp:posOffset>
            </wp:positionV>
            <wp:extent cx="7587615" cy="10725785"/>
            <wp:effectExtent l="0" t="0" r="6985" b="5715"/>
            <wp:wrapSquare wrapText="bothSides"/>
            <wp:docPr id="7" name="图片 7" descr="b7b80b654b82cd83481a86d17ade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7b80b654b82cd83481a86d17ade306"/>
                    <pic:cNvPicPr>
                      <a:picLocks noChangeAspect="1"/>
                    </pic:cNvPicPr>
                  </pic:nvPicPr>
                  <pic:blipFill>
                    <a:blip r:embed="rId73"/>
                    <a:stretch>
                      <a:fillRect/>
                    </a:stretch>
                  </pic:blipFill>
                  <pic:spPr>
                    <a:xfrm>
                      <a:off x="0" y="0"/>
                      <a:ext cx="7587615" cy="1072578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Theme="minorEastAsia" w:cstheme="minorBidi"/>
        <w:kern w:val="2"/>
        <w:sz w:val="24"/>
        <w:szCs w:val="22"/>
        <w:lang w:val="en-US" w:eastAsia="zh-CN" w:bidi="ar-SA"/>
      </w:rPr>
      <w:id w:val="-836381221"/>
      <w:docPartObj>
        <w:docPartGallery w:val="autotext"/>
      </w:docPartObj>
    </w:sdtPr>
    <w:sdtEndPr>
      <w:rPr>
        <w:rFonts w:ascii="Times New Roman" w:hAnsi="Times New Roman" w:eastAsiaTheme="minorEastAsia" w:cstheme="minorBidi"/>
        <w:kern w:val="2"/>
        <w:sz w:val="24"/>
        <w:szCs w:val="22"/>
        <w:lang w:val="en-US" w:eastAsia="zh-CN" w:bidi="ar-SA"/>
      </w:rPr>
    </w:sdtEndPr>
    <w:sdtContent>
      <w:p>
        <w:pPr>
          <w:pStyle w:val="4"/>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979"/>
        <w:tab w:val="clear" w:pos="4153"/>
      </w:tabs>
      <w:ind w:left="0" w:leftChars="0" w:firstLine="0" w:firstLineChars="0"/>
      <w:jc w:val="both"/>
      <w:rPr>
        <w:rFonts w:hint="eastAsia" w:eastAsiaTheme="minorEastAsia"/>
        <w:lang w:eastAsia="zh-CN"/>
      </w:rPr>
    </w:pPr>
    <w:r>
      <w:rPr>
        <w:sz w:val="18"/>
      </w:rPr>
      <w:drawing>
        <wp:anchor distT="0" distB="0" distL="114300" distR="114300" simplePos="0" relativeHeight="251661312" behindDoc="0" locked="0" layoutInCell="1" allowOverlap="1">
          <wp:simplePos x="0" y="0"/>
          <wp:positionH relativeFrom="column">
            <wp:posOffset>19050</wp:posOffset>
          </wp:positionH>
          <wp:positionV relativeFrom="paragraph">
            <wp:posOffset>69850</wp:posOffset>
          </wp:positionV>
          <wp:extent cx="1519555" cy="235585"/>
          <wp:effectExtent l="0" t="0" r="4445" b="5715"/>
          <wp:wrapSquare wrapText="bothSides"/>
          <wp:docPr id="10" name="图片 10" descr="b7424a19e14911cbbbf2fe5bf9ef8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7424a19e14911cbbbf2fe5bf9ef81a"/>
                  <pic:cNvPicPr>
                    <a:picLocks noChangeAspect="1"/>
                  </pic:cNvPicPr>
                </pic:nvPicPr>
                <pic:blipFill>
                  <a:blip r:embed="rId1"/>
                  <a:stretch>
                    <a:fillRect/>
                  </a:stretch>
                </pic:blipFill>
                <pic:spPr>
                  <a:xfrm>
                    <a:off x="0" y="0"/>
                    <a:ext cx="1519555" cy="235585"/>
                  </a:xfrm>
                  <a:prstGeom prst="rect">
                    <a:avLst/>
                  </a:prstGeom>
                </pic:spPr>
              </pic:pic>
            </a:graphicData>
          </a:graphic>
        </wp:anchor>
      </w:drawing>
    </w:r>
    <w:r>
      <w:rPr>
        <w:sz w:val="18"/>
      </w:rPr>
      <mc:AlternateContent>
        <mc:Choice Requires="wps">
          <w:drawing>
            <wp:anchor distT="0" distB="0" distL="114300" distR="114300" simplePos="0" relativeHeight="251660288" behindDoc="0" locked="0" layoutInCell="1" allowOverlap="1">
              <wp:simplePos x="0" y="0"/>
              <wp:positionH relativeFrom="column">
                <wp:posOffset>1567815</wp:posOffset>
              </wp:positionH>
              <wp:positionV relativeFrom="paragraph">
                <wp:posOffset>243840</wp:posOffset>
              </wp:positionV>
              <wp:extent cx="3670300" cy="5080"/>
              <wp:effectExtent l="0" t="2540" r="0" b="17780"/>
              <wp:wrapNone/>
              <wp:docPr id="15" name="直接连接符 15"/>
              <wp:cNvGraphicFramePr/>
              <a:graphic xmlns:a="http://schemas.openxmlformats.org/drawingml/2006/main">
                <a:graphicData uri="http://schemas.microsoft.com/office/word/2010/wordprocessingShape">
                  <wps:wsp>
                    <wps:cNvCnPr/>
                    <wps:spPr>
                      <a:xfrm flipV="1">
                        <a:off x="1485900" y="711835"/>
                        <a:ext cx="3670300" cy="5080"/>
                      </a:xfrm>
                      <a:prstGeom prst="line">
                        <a:avLst/>
                      </a:prstGeom>
                      <a:ln w="28575">
                        <a:solidFill>
                          <a:srgbClr val="3EA3DB"/>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flip:y;margin-left:123.45pt;margin-top:19.2pt;height:0.4pt;width:289pt;z-index:251660288;mso-width-relative:page;mso-height-relative:page;" filled="f" stroked="t" coordsize="21600,21600" o:gfxdata="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0i+mvYAAAACQEAAA8AAAAAAAAAAQAgAAAAIgAAAGRycy9k&#10;b3ducmV2LnhtbFBLAQIUABQAAAAIAIdO4kDt0GBdAgIAAMwDAAAOAAAAAAAAAAEAIAAAACcBAABk&#10;cnMvZTJvRG9jLnhtbFBLBQYAAAAABgAGAFkBAACbBQAAAAA=&#10;">
              <v:fill on="f" focussize="0,0"/>
              <v:stroke weight="2.25pt" color="#3EA3DB [3208]" miterlimit="8" joinstyle="miter"/>
              <v:imagedata o:title=""/>
              <o:lock v:ext="edit" aspectratio="f"/>
            </v:line>
          </w:pict>
        </mc:Fallback>
      </mc:AlternateContent>
    </w:r>
    <w:r>
      <w:rPr>
        <w:sz w:val="18"/>
      </w:rPr>
      <mc:AlternateContent>
        <mc:Choice Requires="wps">
          <w:drawing>
            <wp:anchor distT="0" distB="0" distL="114300" distR="114300" simplePos="0" relativeHeight="251661312" behindDoc="1" locked="0" layoutInCell="1" allowOverlap="1">
              <wp:simplePos x="0" y="0"/>
              <wp:positionH relativeFrom="column">
                <wp:posOffset>3467100</wp:posOffset>
              </wp:positionH>
              <wp:positionV relativeFrom="paragraph">
                <wp:posOffset>9525</wp:posOffset>
              </wp:positionV>
              <wp:extent cx="1916430" cy="304165"/>
              <wp:effectExtent l="0" t="0" r="1270" b="635"/>
              <wp:wrapNone/>
              <wp:docPr id="16" name="文本框 16"/>
              <wp:cNvGraphicFramePr/>
              <a:graphic xmlns:a="http://schemas.openxmlformats.org/drawingml/2006/main">
                <a:graphicData uri="http://schemas.microsoft.com/office/word/2010/wordprocessingShape">
                  <wps:wsp>
                    <wps:cNvSpPr txBox="1"/>
                    <wps:spPr>
                      <a:xfrm>
                        <a:off x="4857115" y="600075"/>
                        <a:ext cx="1916430" cy="3041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ascii="黑体" w:hAnsi="黑体" w:eastAsia="黑体" w:cs="黑体"/>
                              <w:b/>
                              <w:bCs/>
                              <w:color w:val="50AEE2"/>
                              <w:sz w:val="21"/>
                              <w:szCs w:val="21"/>
                              <w:lang w:val="en-US" w:eastAsia="zh-CN"/>
                            </w:rPr>
                          </w:pPr>
                          <w:r>
                            <w:rPr>
                              <w:rFonts w:hint="eastAsia" w:ascii="黑体" w:hAnsi="黑体" w:eastAsia="黑体" w:cs="黑体"/>
                              <w:b/>
                              <w:bCs/>
                              <w:color w:val="50AEE2"/>
                              <w:sz w:val="21"/>
                              <w:szCs w:val="21"/>
                              <w:lang w:val="en-US" w:eastAsia="zh-CN"/>
                            </w:rPr>
                            <w:t>2020届毕业生就业质量报告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pt;margin-top:0.75pt;height:23.95pt;width:150.9pt;z-index:-251655168;mso-width-relative:page;mso-height-relative:page;" fillcolor="#FFFFFF [3201]" filled="t" stroked="f" coordsize="21600,21600" o:gfxdata="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sNYo/U&#10;AAAACAEAAA8AAAAAAAAAAQAgAAAAIgAAAGRycy9kb3ducmV2LnhtbFBLAQIUABQAAAAIAIdO4kA8&#10;u0YyXQIAAJwEAAAOAAAAAAAAAAEAIAAAACMBAABkcnMvZTJvRG9jLnhtbFBLBQYAAAAABgAGAFkB&#10;AADyBQAAAAA=&#10;">
              <v:fill on="t" focussize="0,0"/>
              <v:stroke on="f" weight="0.5pt"/>
              <v:imagedata o:title=""/>
              <o:lock v:ext="edit" aspectratio="f"/>
              <v:textbox>
                <w:txbxContent>
                  <w:p>
                    <w:pPr>
                      <w:ind w:left="0" w:leftChars="0" w:firstLine="0" w:firstLineChars="0"/>
                      <w:rPr>
                        <w:rFonts w:hint="eastAsia" w:ascii="黑体" w:hAnsi="黑体" w:eastAsia="黑体" w:cs="黑体"/>
                        <w:b/>
                        <w:bCs/>
                        <w:color w:val="50AEE2"/>
                        <w:sz w:val="21"/>
                        <w:szCs w:val="21"/>
                        <w:lang w:val="en-US" w:eastAsia="zh-CN"/>
                      </w:rPr>
                    </w:pPr>
                    <w:r>
                      <w:rPr>
                        <w:rFonts w:hint="eastAsia" w:ascii="黑体" w:hAnsi="黑体" w:eastAsia="黑体" w:cs="黑体"/>
                        <w:b/>
                        <w:bCs/>
                        <w:color w:val="50AEE2"/>
                        <w:sz w:val="21"/>
                        <w:szCs w:val="21"/>
                        <w:lang w:val="en-US" w:eastAsia="zh-CN"/>
                      </w:rPr>
                      <w:t>2020届毕业生就业质量报告</w:t>
                    </w:r>
                  </w:p>
                </w:txbxContent>
              </v:textbox>
            </v:shape>
          </w:pict>
        </mc:Fallback>
      </mc:AlternateContent>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7F3DD7"/>
    <w:multiLevelType w:val="singleLevel"/>
    <w:tmpl w:val="FA7F3DD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B6F21"/>
    <w:rsid w:val="10845511"/>
    <w:rsid w:val="1BDB6F21"/>
    <w:rsid w:val="1D64613B"/>
    <w:rsid w:val="1FE37219"/>
    <w:rsid w:val="24351DF7"/>
    <w:rsid w:val="33F34E99"/>
    <w:rsid w:val="409705E3"/>
    <w:rsid w:val="551F1A2C"/>
    <w:rsid w:val="79514284"/>
    <w:rsid w:val="7982585F"/>
    <w:rsid w:val="79F139C7"/>
    <w:rsid w:val="7E367C8B"/>
    <w:rsid w:val="7FE37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caption"/>
    <w:next w:val="1"/>
    <w:semiHidden/>
    <w:unhideWhenUsed/>
    <w:qFormat/>
    <w:uiPriority w:val="0"/>
    <w:pPr>
      <w:widowControl w:val="0"/>
      <w:spacing w:line="360" w:lineRule="auto"/>
      <w:ind w:firstLine="200" w:firstLineChars="200"/>
      <w:jc w:val="both"/>
    </w:pPr>
    <w:rPr>
      <w:rFonts w:eastAsia="黑体" w:asciiTheme="majorHAnsi" w:hAnsiTheme="majorHAnsi" w:cstheme="majorBidi"/>
      <w:kern w:val="2"/>
      <w:sz w:val="20"/>
      <w:szCs w:val="20"/>
      <w:lang w:val="en-US" w:eastAsia="zh-CN" w:bidi="ar-SA"/>
    </w:rPr>
  </w:style>
  <w:style w:type="paragraph" w:styleId="3">
    <w:name w:val="toc 3"/>
    <w:next w:val="1"/>
    <w:qFormat/>
    <w:uiPriority w:val="39"/>
    <w:pPr>
      <w:widowControl w:val="0"/>
      <w:spacing w:line="360" w:lineRule="auto"/>
      <w:ind w:left="420" w:firstLine="200" w:firstLineChars="200"/>
      <w:jc w:val="left"/>
    </w:pPr>
    <w:rPr>
      <w:rFonts w:ascii="Times New Roman" w:hAnsi="Times New Roman" w:eastAsiaTheme="minorEastAsia" w:cstheme="minorBidi"/>
      <w:kern w:val="2"/>
      <w:sz w:val="22"/>
      <w:szCs w:val="22"/>
      <w:lang w:val="en-US" w:eastAsia="zh-CN" w:bidi="ar-SA"/>
    </w:rPr>
  </w:style>
  <w:style w:type="paragraph" w:styleId="4">
    <w:name w:val="footer"/>
    <w:qFormat/>
    <w:uiPriority w:val="99"/>
    <w:pPr>
      <w:widowControl w:val="0"/>
      <w:tabs>
        <w:tab w:val="center" w:pos="4153"/>
        <w:tab w:val="right" w:pos="8306"/>
      </w:tabs>
      <w:snapToGrid w:val="0"/>
      <w:spacing w:line="360" w:lineRule="auto"/>
      <w:ind w:firstLine="200" w:firstLineChars="200"/>
      <w:jc w:val="left"/>
    </w:pPr>
    <w:rPr>
      <w:rFonts w:ascii="宋体" w:hAnsi="宋体" w:eastAsiaTheme="minorEastAsia" w:cstheme="minorBidi"/>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spacing w:line="360" w:lineRule="auto"/>
      <w:ind w:firstLine="200" w:firstLineChars="200"/>
      <w:jc w:val="center"/>
    </w:pPr>
    <w:rPr>
      <w:rFonts w:ascii="宋体" w:hAnsi="宋体" w:eastAsiaTheme="minorEastAsia" w:cstheme="minorBidi"/>
      <w:kern w:val="2"/>
      <w:sz w:val="18"/>
      <w:szCs w:val="18"/>
      <w:lang w:val="en-US" w:eastAsia="zh-CN" w:bidi="ar-SA"/>
    </w:rPr>
  </w:style>
  <w:style w:type="paragraph" w:styleId="6">
    <w:name w:val="toc 1"/>
    <w:next w:val="1"/>
    <w:qFormat/>
    <w:uiPriority w:val="39"/>
    <w:pPr>
      <w:widowControl w:val="0"/>
      <w:spacing w:before="120" w:line="360" w:lineRule="auto"/>
      <w:ind w:firstLine="200" w:firstLineChars="200"/>
      <w:jc w:val="left"/>
    </w:pPr>
    <w:rPr>
      <w:rFonts w:ascii="Times New Roman" w:hAnsi="Times New Roman" w:eastAsiaTheme="minorEastAsia" w:cstheme="minorBidi"/>
      <w:b/>
      <w:bCs/>
      <w:kern w:val="2"/>
      <w:sz w:val="24"/>
      <w:szCs w:val="24"/>
      <w:lang w:val="en-US" w:eastAsia="zh-CN" w:bidi="ar-SA"/>
    </w:rPr>
  </w:style>
  <w:style w:type="paragraph" w:styleId="7">
    <w:name w:val="toc 2"/>
    <w:next w:val="1"/>
    <w:qFormat/>
    <w:uiPriority w:val="39"/>
    <w:pPr>
      <w:widowControl w:val="0"/>
      <w:spacing w:line="360" w:lineRule="auto"/>
      <w:ind w:left="210" w:firstLine="200" w:firstLineChars="200"/>
      <w:jc w:val="left"/>
    </w:pPr>
    <w:rPr>
      <w:rFonts w:ascii="Times New Roman" w:hAnsi="Times New Roman" w:eastAsiaTheme="minorEastAsia" w:cstheme="minorBidi"/>
      <w:b/>
      <w:bCs/>
      <w:kern w:val="2"/>
      <w:sz w:val="22"/>
      <w:szCs w:val="22"/>
      <w:lang w:val="en-US" w:eastAsia="zh-CN" w:bidi="ar-SA"/>
    </w:rPr>
  </w:style>
  <w:style w:type="paragraph" w:customStyle="1" w:styleId="10">
    <w:name w:val="报告正文样式"/>
    <w:link w:val="26"/>
    <w:qFormat/>
    <w:uiPriority w:val="99"/>
    <w:pPr>
      <w:widowControl/>
      <w:autoSpaceDE w:val="0"/>
      <w:autoSpaceDN w:val="0"/>
      <w:adjustRightInd w:val="0"/>
      <w:spacing w:beforeLines="50" w:afterLines="50" w:line="360" w:lineRule="auto"/>
      <w:ind w:firstLine="200" w:firstLineChars="200"/>
      <w:jc w:val="both"/>
    </w:pPr>
    <w:rPr>
      <w:rFonts w:eastAsia="宋体" w:cs="宋体" w:asciiTheme="minorEastAsia" w:hAnsiTheme="minorEastAsia"/>
      <w:color w:val="000000" w:themeColor="text1"/>
      <w:kern w:val="0"/>
      <w:sz w:val="24"/>
      <w:szCs w:val="28"/>
      <w:lang w:val="en-US" w:eastAsia="zh-CN" w:bidi="ar-SA"/>
      <w14:textFill>
        <w14:solidFill>
          <w14:schemeClr w14:val="tx1"/>
        </w14:solidFill>
      </w14:textFill>
    </w:rPr>
  </w:style>
  <w:style w:type="paragraph" w:customStyle="1" w:styleId="11">
    <w:name w:val="报告内文"/>
    <w:qFormat/>
    <w:uiPriority w:val="0"/>
    <w:pPr>
      <w:widowControl/>
      <w:spacing w:line="360" w:lineRule="auto"/>
      <w:ind w:firstLine="0" w:firstLineChars="0"/>
      <w:jc w:val="center"/>
      <w:textAlignment w:val="center"/>
    </w:pPr>
    <w:rPr>
      <w:rFonts w:ascii="Times New Roman" w:hAnsi="Times New Roman" w:eastAsiaTheme="minorEastAsia" w:cstheme="minorBidi"/>
      <w:kern w:val="2"/>
      <w:sz w:val="18"/>
      <w:szCs w:val="18"/>
      <w:lang w:val="en-US" w:eastAsia="zh-CN" w:bidi="ar-SA"/>
    </w:rPr>
  </w:style>
  <w:style w:type="paragraph" w:customStyle="1" w:styleId="12">
    <w:name w:val="第一级标题"/>
    <w:next w:val="1"/>
    <w:qFormat/>
    <w:uiPriority w:val="0"/>
    <w:pPr>
      <w:pageBreakBefore/>
      <w:widowControl/>
      <w:spacing w:before="156" w:beforeLines="50" w:after="156" w:afterLines="50" w:line="360" w:lineRule="auto"/>
      <w:ind w:firstLine="200" w:firstLineChars="200"/>
      <w:jc w:val="center"/>
      <w:outlineLvl w:val="0"/>
    </w:pPr>
    <w:rPr>
      <w:rFonts w:ascii="Times New Roman" w:hAnsi="Times New Roman" w:eastAsia="宋体" w:cs="宋体"/>
      <w:b/>
      <w:kern w:val="0"/>
      <w:sz w:val="32"/>
      <w:szCs w:val="24"/>
      <w:lang w:val="en-US" w:eastAsia="zh-CN" w:bidi="ar-SA"/>
    </w:rPr>
  </w:style>
  <w:style w:type="paragraph" w:customStyle="1" w:styleId="13">
    <w:name w:val="第二级标题"/>
    <w:next w:val="1"/>
    <w:qFormat/>
    <w:uiPriority w:val="0"/>
    <w:pPr>
      <w:keepNext/>
      <w:widowControl w:val="0"/>
      <w:spacing w:before="156" w:beforeLines="50" w:after="156" w:afterLines="50" w:line="360" w:lineRule="auto"/>
      <w:ind w:firstLine="482" w:firstLineChars="200"/>
      <w:jc w:val="left"/>
      <w:outlineLvl w:val="1"/>
    </w:pPr>
    <w:rPr>
      <w:rFonts w:ascii="Times New Roman" w:hAnsi="Times New Roman" w:eastAsia="宋体" w:cs="宋体"/>
      <w:b/>
      <w:kern w:val="2"/>
      <w:sz w:val="24"/>
      <w:szCs w:val="24"/>
      <w:lang w:val="en-US" w:eastAsia="zh-CN" w:bidi="ar-SA"/>
    </w:rPr>
  </w:style>
  <w:style w:type="paragraph" w:customStyle="1" w:styleId="14">
    <w:name w:val="第三级标题"/>
    <w:next w:val="1"/>
    <w:qFormat/>
    <w:uiPriority w:val="0"/>
    <w:pPr>
      <w:keepNext/>
      <w:widowControl/>
      <w:spacing w:before="156" w:beforeLines="50" w:after="156" w:afterLines="50" w:line="360" w:lineRule="auto"/>
      <w:ind w:firstLine="482" w:firstLineChars="200"/>
      <w:jc w:val="left"/>
      <w:outlineLvl w:val="2"/>
    </w:pPr>
    <w:rPr>
      <w:rFonts w:ascii="Times New Roman" w:hAnsi="Times New Roman" w:eastAsia="宋体" w:cs="宋体"/>
      <w:b/>
      <w:kern w:val="0"/>
      <w:sz w:val="24"/>
      <w:szCs w:val="24"/>
      <w:lang w:val="en-US" w:eastAsia="zh-CN" w:bidi="ar-SA"/>
    </w:rPr>
  </w:style>
  <w:style w:type="table" w:customStyle="1" w:styleId="15">
    <w:name w:val="网格表 4 - 着色 13"/>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6">
    <w:name w:val="网格表 4 - 着色 57"/>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7">
    <w:name w:val="网格表 4 - 着色 58"/>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18">
    <w:name w:val="_Style 2"/>
    <w:qFormat/>
    <w:uiPriority w:val="0"/>
    <w:pPr>
      <w:widowControl w:val="0"/>
      <w:spacing w:line="360" w:lineRule="auto"/>
      <w:ind w:firstLine="200" w:firstLineChars="200"/>
      <w:jc w:val="both"/>
    </w:pPr>
    <w:rPr>
      <w:rFonts w:ascii="Times New Roman" w:hAnsi="Times New Roman" w:cs="Times New Roman" w:eastAsiaTheme="minorEastAsia"/>
      <w:kern w:val="2"/>
      <w:sz w:val="24"/>
      <w:szCs w:val="21"/>
      <w:lang w:val="en-US" w:eastAsia="zh-CN" w:bidi="ar-SA"/>
    </w:rPr>
  </w:style>
  <w:style w:type="table" w:customStyle="1" w:styleId="19">
    <w:name w:val="Grid Table 4 Accent 5"/>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20">
    <w:name w:val="网格表 4 - 着色 511"/>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21">
    <w:name w:val="图表标题"/>
    <w:qFormat/>
    <w:uiPriority w:val="0"/>
    <w:pPr>
      <w:widowControl w:val="0"/>
      <w:spacing w:line="360" w:lineRule="auto"/>
      <w:ind w:firstLine="200" w:firstLineChars="200"/>
      <w:jc w:val="center"/>
    </w:pPr>
    <w:rPr>
      <w:rFonts w:ascii="宋体" w:eastAsia="宋体" w:hAnsiTheme="majorHAnsi" w:cstheme="majorBidi"/>
      <w:kern w:val="2"/>
      <w:sz w:val="18"/>
      <w:szCs w:val="20"/>
      <w:lang w:val="en-US" w:eastAsia="zh-CN" w:bidi="ar-SA"/>
    </w:rPr>
  </w:style>
  <w:style w:type="table" w:customStyle="1" w:styleId="22">
    <w:name w:val="网格表 4 - 着色 64"/>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paragraph" w:customStyle="1" w:styleId="23">
    <w:name w:val="第四级标题"/>
    <w:next w:val="1"/>
    <w:qFormat/>
    <w:uiPriority w:val="0"/>
    <w:pPr>
      <w:keepNext/>
      <w:widowControl w:val="0"/>
      <w:spacing w:beforeLines="50" w:afterLines="50" w:line="360" w:lineRule="auto"/>
      <w:ind w:firstLine="200" w:firstLineChars="200"/>
      <w:jc w:val="left"/>
      <w:outlineLvl w:val="3"/>
    </w:pPr>
    <w:rPr>
      <w:rFonts w:ascii="宋体" w:hAnsi="宋体" w:eastAsia="宋体" w:cstheme="minorBidi"/>
      <w:b/>
      <w:kern w:val="2"/>
      <w:sz w:val="24"/>
      <w:szCs w:val="22"/>
      <w:lang w:val="en-US" w:eastAsia="zh-CN" w:bidi="ar-SA"/>
    </w:rPr>
  </w:style>
  <w:style w:type="paragraph" w:styleId="24">
    <w:name w:val="List Paragraph"/>
    <w:qFormat/>
    <w:uiPriority w:val="34"/>
    <w:pPr>
      <w:widowControl w:val="0"/>
      <w:spacing w:line="360" w:lineRule="auto"/>
      <w:ind w:firstLine="420" w:firstLineChars="200"/>
      <w:jc w:val="both"/>
    </w:pPr>
    <w:rPr>
      <w:rFonts w:ascii="Times New Roman" w:hAnsi="Times New Roman" w:eastAsiaTheme="minorEastAsia" w:cstheme="minorBidi"/>
      <w:kern w:val="2"/>
      <w:sz w:val="24"/>
      <w:szCs w:val="22"/>
      <w:lang w:val="en-US" w:eastAsia="zh-CN" w:bidi="ar-SA"/>
    </w:rPr>
  </w:style>
  <w:style w:type="paragraph" w:customStyle="1" w:styleId="25">
    <w:name w:val="第二级标题改"/>
    <w:next w:val="1"/>
    <w:qFormat/>
    <w:uiPriority w:val="0"/>
    <w:pPr>
      <w:keepNext/>
      <w:keepLines/>
      <w:widowControl w:val="0"/>
      <w:spacing w:beforeLines="50" w:afterLines="50" w:line="360" w:lineRule="auto"/>
      <w:ind w:firstLine="200" w:firstLineChars="200"/>
      <w:jc w:val="both"/>
      <w:outlineLvl w:val="1"/>
    </w:pPr>
    <w:rPr>
      <w:rFonts w:ascii="宋体" w:hAnsi="Times New Roman" w:eastAsia="宋体" w:cstheme="minorBidi"/>
      <w:b/>
      <w:kern w:val="44"/>
      <w:sz w:val="28"/>
      <w:szCs w:val="44"/>
      <w:lang w:val="en-US" w:eastAsia="zh-CN" w:bidi="ar-SA"/>
    </w:rPr>
  </w:style>
  <w:style w:type="character" w:customStyle="1" w:styleId="26">
    <w:name w:val="报告正文样式 Char"/>
    <w:link w:val="10"/>
    <w:qFormat/>
    <w:uiPriority w:val="0"/>
    <w:rPr>
      <w:rFonts w:eastAsia="宋体" w:cs="宋体" w:asciiTheme="minorEastAsia" w:hAnsiTheme="minorEastAsia"/>
      <w:color w:val="000000" w:themeColor="text1"/>
      <w:kern w:val="0"/>
      <w:sz w:val="24"/>
      <w:szCs w:val="28"/>
      <w:lang w:val="en-US" w:eastAsia="zh-CN" w:bidi="ar-SA"/>
      <w14:textFill>
        <w14:solidFill>
          <w14:schemeClr w14:val="tx1"/>
        </w14:solidFill>
      </w14:textFill>
    </w:rPr>
  </w:style>
  <w:style w:type="paragraph" w:customStyle="1" w:styleId="27">
    <w:name w:val="WPSOffice手动目录 1"/>
    <w:uiPriority w:val="0"/>
    <w:pPr>
      <w:ind w:leftChars="0"/>
    </w:pPr>
    <w:rPr>
      <w:sz w:val="20"/>
      <w:szCs w:val="20"/>
    </w:rPr>
  </w:style>
  <w:style w:type="paragraph" w:customStyle="1" w:styleId="28">
    <w:name w:val="WPSOffice手动目录 2"/>
    <w:uiPriority w:val="0"/>
    <w:pPr>
      <w:ind w:leftChars="200"/>
    </w:pPr>
    <w:rPr>
      <w:sz w:val="20"/>
      <w:szCs w:val="20"/>
    </w:rPr>
  </w:style>
  <w:style w:type="paragraph" w:customStyle="1" w:styleId="29">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image" Target="media/image3.jpeg"/><Relationship Id="rId72" Type="http://schemas.openxmlformats.org/officeDocument/2006/relationships/chart" Target="charts/chart61.xml"/><Relationship Id="rId71" Type="http://schemas.openxmlformats.org/officeDocument/2006/relationships/chart" Target="charts/chart60.xml"/><Relationship Id="rId70" Type="http://schemas.openxmlformats.org/officeDocument/2006/relationships/chart" Target="charts/chart59.xml"/><Relationship Id="rId7" Type="http://schemas.openxmlformats.org/officeDocument/2006/relationships/footer" Target="footer2.xml"/><Relationship Id="rId69" Type="http://schemas.openxmlformats.org/officeDocument/2006/relationships/chart" Target="charts/chart58.xml"/><Relationship Id="rId68" Type="http://schemas.openxmlformats.org/officeDocument/2006/relationships/chart" Target="charts/chart57.xml"/><Relationship Id="rId67" Type="http://schemas.openxmlformats.org/officeDocument/2006/relationships/chart" Target="charts/chart56.xml"/><Relationship Id="rId66" Type="http://schemas.openxmlformats.org/officeDocument/2006/relationships/chart" Target="charts/chart55.xml"/><Relationship Id="rId65" Type="http://schemas.openxmlformats.org/officeDocument/2006/relationships/chart" Target="charts/chart54.xml"/><Relationship Id="rId64" Type="http://schemas.openxmlformats.org/officeDocument/2006/relationships/chart" Target="charts/chart53.xml"/><Relationship Id="rId63" Type="http://schemas.openxmlformats.org/officeDocument/2006/relationships/chart" Target="charts/chart52.xml"/><Relationship Id="rId62" Type="http://schemas.openxmlformats.org/officeDocument/2006/relationships/chart" Target="charts/chart51.xml"/><Relationship Id="rId61" Type="http://schemas.openxmlformats.org/officeDocument/2006/relationships/chart" Target="charts/chart50.xml"/><Relationship Id="rId60" Type="http://schemas.openxmlformats.org/officeDocument/2006/relationships/chart" Target="charts/chart49.xml"/><Relationship Id="rId6" Type="http://schemas.openxmlformats.org/officeDocument/2006/relationships/footer" Target="footer1.xml"/><Relationship Id="rId59" Type="http://schemas.openxmlformats.org/officeDocument/2006/relationships/chart" Target="charts/chart48.xml"/><Relationship Id="rId58" Type="http://schemas.openxmlformats.org/officeDocument/2006/relationships/chart" Target="charts/chart47.xml"/><Relationship Id="rId57" Type="http://schemas.openxmlformats.org/officeDocument/2006/relationships/chart" Target="charts/chart46.xml"/><Relationship Id="rId56" Type="http://schemas.openxmlformats.org/officeDocument/2006/relationships/chart" Target="charts/chart45.xml"/><Relationship Id="rId55" Type="http://schemas.openxmlformats.org/officeDocument/2006/relationships/chart" Target="charts/chart44.xml"/><Relationship Id="rId54" Type="http://schemas.openxmlformats.org/officeDocument/2006/relationships/chart" Target="charts/chart43.xml"/><Relationship Id="rId53" Type="http://schemas.openxmlformats.org/officeDocument/2006/relationships/chart" Target="charts/chart42.xml"/><Relationship Id="rId52" Type="http://schemas.openxmlformats.org/officeDocument/2006/relationships/chart" Target="charts/chart41.xml"/><Relationship Id="rId51" Type="http://schemas.openxmlformats.org/officeDocument/2006/relationships/chart" Target="charts/chart40.xml"/><Relationship Id="rId50" Type="http://schemas.openxmlformats.org/officeDocument/2006/relationships/chart" Target="charts/chart39.xml"/><Relationship Id="rId5" Type="http://schemas.openxmlformats.org/officeDocument/2006/relationships/header" Target="header3.xml"/><Relationship Id="rId49" Type="http://schemas.openxmlformats.org/officeDocument/2006/relationships/chart" Target="charts/chart38.xml"/><Relationship Id="rId48" Type="http://schemas.openxmlformats.org/officeDocument/2006/relationships/chart" Target="charts/chart37.xml"/><Relationship Id="rId47" Type="http://schemas.openxmlformats.org/officeDocument/2006/relationships/chart" Target="charts/chart36.xml"/><Relationship Id="rId46" Type="http://schemas.openxmlformats.org/officeDocument/2006/relationships/chart" Target="charts/chart35.xml"/><Relationship Id="rId45" Type="http://schemas.openxmlformats.org/officeDocument/2006/relationships/chart" Target="charts/chart34.xml"/><Relationship Id="rId44" Type="http://schemas.openxmlformats.org/officeDocument/2006/relationships/chart" Target="charts/chart33.xml"/><Relationship Id="rId43" Type="http://schemas.openxmlformats.org/officeDocument/2006/relationships/chart" Target="charts/chart32.xml"/><Relationship Id="rId42" Type="http://schemas.openxmlformats.org/officeDocument/2006/relationships/chart" Target="charts/chart31.xml"/><Relationship Id="rId41" Type="http://schemas.openxmlformats.org/officeDocument/2006/relationships/chart" Target="charts/chart30.xml"/><Relationship Id="rId40" Type="http://schemas.openxmlformats.org/officeDocument/2006/relationships/chart" Target="charts/chart29.xml"/><Relationship Id="rId4" Type="http://schemas.openxmlformats.org/officeDocument/2006/relationships/header" Target="header2.xml"/><Relationship Id="rId39" Type="http://schemas.openxmlformats.org/officeDocument/2006/relationships/chart" Target="charts/chart28.xml"/><Relationship Id="rId38" Type="http://schemas.openxmlformats.org/officeDocument/2006/relationships/chart" Target="charts/chart27.xml"/><Relationship Id="rId37" Type="http://schemas.openxmlformats.org/officeDocument/2006/relationships/chart" Target="charts/chart26.xml"/><Relationship Id="rId36" Type="http://schemas.openxmlformats.org/officeDocument/2006/relationships/chart" Target="charts/chart25.xml"/><Relationship Id="rId35" Type="http://schemas.openxmlformats.org/officeDocument/2006/relationships/chart" Target="charts/chart24.xml"/><Relationship Id="rId34" Type="http://schemas.openxmlformats.org/officeDocument/2006/relationships/chart" Target="charts/chart23.xml"/><Relationship Id="rId33" Type="http://schemas.openxmlformats.org/officeDocument/2006/relationships/chart" Target="charts/chart22.xml"/><Relationship Id="rId32" Type="http://schemas.openxmlformats.org/officeDocument/2006/relationships/chart" Target="charts/chart21.xml"/><Relationship Id="rId31" Type="http://schemas.openxmlformats.org/officeDocument/2006/relationships/chart" Target="charts/chart20.xml"/><Relationship Id="rId30" Type="http://schemas.openxmlformats.org/officeDocument/2006/relationships/chart" Target="charts/chart19.xml"/><Relationship Id="rId3" Type="http://schemas.openxmlformats.org/officeDocument/2006/relationships/header" Target="header1.xml"/><Relationship Id="rId29" Type="http://schemas.openxmlformats.org/officeDocument/2006/relationships/chart" Target="charts/chart18.xml"/><Relationship Id="rId28" Type="http://schemas.openxmlformats.org/officeDocument/2006/relationships/chart" Target="charts/chart17.xml"/><Relationship Id="rId27" Type="http://schemas.openxmlformats.org/officeDocument/2006/relationships/chart" Target="charts/chart16.xml"/><Relationship Id="rId26" Type="http://schemas.openxmlformats.org/officeDocument/2006/relationships/chart" Target="charts/chart15.xml"/><Relationship Id="rId25" Type="http://schemas.openxmlformats.org/officeDocument/2006/relationships/chart" Target="charts/chart14.xml"/><Relationship Id="rId24" Type="http://schemas.openxmlformats.org/officeDocument/2006/relationships/chart" Target="charts/chart13.xml"/><Relationship Id="rId23" Type="http://schemas.openxmlformats.org/officeDocument/2006/relationships/chart" Target="charts/chart12.xml"/><Relationship Id="rId22" Type="http://schemas.openxmlformats.org/officeDocument/2006/relationships/chart" Target="charts/chart1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4" Type="http://schemas.microsoft.com/office/2011/relationships/chartColorStyle" Target="colors58.xml"/><Relationship Id="rId3" Type="http://schemas.microsoft.com/office/2011/relationships/chartStyle" Target="style58.xml"/><Relationship Id="rId2" Type="http://schemas.openxmlformats.org/officeDocument/2006/relationships/themeOverride" Target="../theme/themeOverride58.xml"/><Relationship Id="rId1" Type="http://schemas.openxmlformats.org/officeDocument/2006/relationships/oleObject" Target="file:///D:\&#23601;&#19994;&#36136;&#37327;&#25253;&#21578;\&#25253;&#21578;&#20108;\&#21335;&#26124;&#33322;&#31354;&#22823;&#23398;&#31185;&#25216;&#23398;&#38498;&#32032;&#26448;\&#23398;&#29983;&#22522;&#30784;&#25968;&#25454;.xlsx" TargetMode="External"/></Relationships>
</file>

<file path=word/charts/_rels/chart10.xml.rels><?xml version="1.0" encoding="UTF-8" standalone="yes"?>
<Relationships xmlns="http://schemas.openxmlformats.org/package/2006/relationships"><Relationship Id="rId4" Type="http://schemas.microsoft.com/office/2011/relationships/chartColorStyle" Target="colors48.xml"/><Relationship Id="rId3" Type="http://schemas.microsoft.com/office/2011/relationships/chartStyle" Target="style48.xml"/><Relationship Id="rId2" Type="http://schemas.openxmlformats.org/officeDocument/2006/relationships/themeOverride" Target="../theme/themeOverride48.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11.xml.rels><?xml version="1.0" encoding="UTF-8" standalone="yes"?>
<Relationships xmlns="http://schemas.openxmlformats.org/package/2006/relationships"><Relationship Id="rId4" Type="http://schemas.microsoft.com/office/2011/relationships/chartColorStyle" Target="colors51.xml"/><Relationship Id="rId3" Type="http://schemas.microsoft.com/office/2011/relationships/chartStyle" Target="style51.xml"/><Relationship Id="rId2" Type="http://schemas.openxmlformats.org/officeDocument/2006/relationships/themeOverride" Target="../theme/themeOverride51.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12.xml.rels><?xml version="1.0" encoding="UTF-8" standalone="yes"?>
<Relationships xmlns="http://schemas.openxmlformats.org/package/2006/relationships"><Relationship Id="rId4" Type="http://schemas.microsoft.com/office/2011/relationships/chartColorStyle" Target="colors46.xml"/><Relationship Id="rId3" Type="http://schemas.microsoft.com/office/2011/relationships/chartStyle" Target="style46.xml"/><Relationship Id="rId2" Type="http://schemas.openxmlformats.org/officeDocument/2006/relationships/themeOverride" Target="../theme/themeOverride46.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13.xml.rels><?xml version="1.0" encoding="UTF-8" standalone="yes"?>
<Relationships xmlns="http://schemas.openxmlformats.org/package/2006/relationships"><Relationship Id="rId4" Type="http://schemas.microsoft.com/office/2011/relationships/chartColorStyle" Target="colors53.xml"/><Relationship Id="rId3" Type="http://schemas.microsoft.com/office/2011/relationships/chartStyle" Target="style53.xml"/><Relationship Id="rId2" Type="http://schemas.openxmlformats.org/officeDocument/2006/relationships/themeOverride" Target="../theme/themeOverride53.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14.xml.rels><?xml version="1.0" encoding="UTF-8" standalone="yes"?>
<Relationships xmlns="http://schemas.openxmlformats.org/package/2006/relationships"><Relationship Id="rId4" Type="http://schemas.microsoft.com/office/2011/relationships/chartColorStyle" Target="colors52.xml"/><Relationship Id="rId3" Type="http://schemas.microsoft.com/office/2011/relationships/chartStyle" Target="style52.xml"/><Relationship Id="rId2" Type="http://schemas.openxmlformats.org/officeDocument/2006/relationships/themeOverride" Target="../theme/themeOverride52.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15.xml.rels><?xml version="1.0" encoding="UTF-8" standalone="yes"?>
<Relationships xmlns="http://schemas.openxmlformats.org/package/2006/relationships"><Relationship Id="rId4" Type="http://schemas.microsoft.com/office/2011/relationships/chartColorStyle" Target="colors47.xml"/><Relationship Id="rId3" Type="http://schemas.microsoft.com/office/2011/relationships/chartStyle" Target="style47.xml"/><Relationship Id="rId2" Type="http://schemas.openxmlformats.org/officeDocument/2006/relationships/themeOverride" Target="../theme/themeOverride47.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16.xml.rels><?xml version="1.0" encoding="UTF-8" standalone="yes"?>
<Relationships xmlns="http://schemas.openxmlformats.org/package/2006/relationships"><Relationship Id="rId4" Type="http://schemas.microsoft.com/office/2011/relationships/chartColorStyle" Target="colors50.xml"/><Relationship Id="rId3" Type="http://schemas.microsoft.com/office/2011/relationships/chartStyle" Target="style50.xml"/><Relationship Id="rId2" Type="http://schemas.openxmlformats.org/officeDocument/2006/relationships/themeOverride" Target="../theme/themeOverride50.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17.xml.rels><?xml version="1.0" encoding="UTF-8" standalone="yes"?>
<Relationships xmlns="http://schemas.openxmlformats.org/package/2006/relationships"><Relationship Id="rId4" Type="http://schemas.microsoft.com/office/2011/relationships/chartColorStyle" Target="colors49.xml"/><Relationship Id="rId3" Type="http://schemas.microsoft.com/office/2011/relationships/chartStyle" Target="style49.xml"/><Relationship Id="rId2" Type="http://schemas.openxmlformats.org/officeDocument/2006/relationships/themeOverride" Target="../theme/themeOverride49.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18.xml.rels><?xml version="1.0" encoding="UTF-8" standalone="yes"?>
<Relationships xmlns="http://schemas.openxmlformats.org/package/2006/relationships"><Relationship Id="rId4" Type="http://schemas.microsoft.com/office/2011/relationships/chartColorStyle" Target="colors55.xml"/><Relationship Id="rId3" Type="http://schemas.microsoft.com/office/2011/relationships/chartStyle" Target="style55.xml"/><Relationship Id="rId2" Type="http://schemas.openxmlformats.org/officeDocument/2006/relationships/themeOverride" Target="../theme/themeOverride55.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19.xml.rels><?xml version="1.0" encoding="UTF-8" standalone="yes"?>
<Relationships xmlns="http://schemas.openxmlformats.org/package/2006/relationships"><Relationship Id="rId4" Type="http://schemas.microsoft.com/office/2011/relationships/chartColorStyle" Target="colors54.xml"/><Relationship Id="rId3" Type="http://schemas.microsoft.com/office/2011/relationships/chartStyle" Target="style54.xml"/><Relationship Id="rId2" Type="http://schemas.openxmlformats.org/officeDocument/2006/relationships/themeOverride" Target="../theme/themeOverride54.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31.xml"/><Relationship Id="rId3" Type="http://schemas.microsoft.com/office/2011/relationships/chartStyle" Target="style31.xml"/><Relationship Id="rId2" Type="http://schemas.openxmlformats.org/officeDocument/2006/relationships/themeOverride" Target="../theme/themeOverride31.xml"/><Relationship Id="rId1" Type="http://schemas.openxmlformats.org/officeDocument/2006/relationships/oleObject" Target="file:///D:\&#23601;&#19994;&#36136;&#37327;&#25253;&#21578;\&#25253;&#21578;&#20108;\&#21335;&#26124;&#33322;&#31354;&#22823;&#23398;&#31185;&#25216;&#23398;&#38498;&#32032;&#26448;\&#23398;&#29983;&#22522;&#30784;&#25968;&#25454;.xlsx" TargetMode="External"/></Relationships>
</file>

<file path=word/charts/_rels/chart20.xml.rels><?xml version="1.0" encoding="UTF-8" standalone="yes"?>
<Relationships xmlns="http://schemas.openxmlformats.org/package/2006/relationships"><Relationship Id="rId4" Type="http://schemas.microsoft.com/office/2011/relationships/chartColorStyle" Target="colors57.xml"/><Relationship Id="rId3" Type="http://schemas.microsoft.com/office/2011/relationships/chartStyle" Target="style57.xml"/><Relationship Id="rId2" Type="http://schemas.openxmlformats.org/officeDocument/2006/relationships/themeOverride" Target="../theme/themeOverride57.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21.xml.rels><?xml version="1.0" encoding="UTF-8" standalone="yes"?>
<Relationships xmlns="http://schemas.openxmlformats.org/package/2006/relationships"><Relationship Id="rId4" Type="http://schemas.microsoft.com/office/2011/relationships/chartColorStyle" Target="colors24.xml"/><Relationship Id="rId3" Type="http://schemas.microsoft.com/office/2011/relationships/chartStyle" Target="style24.xml"/><Relationship Id="rId2" Type="http://schemas.openxmlformats.org/officeDocument/2006/relationships/themeOverride" Target="../theme/themeOverride24.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22.xml.rels><?xml version="1.0" encoding="UTF-8" standalone="yes"?>
<Relationships xmlns="http://schemas.openxmlformats.org/package/2006/relationships"><Relationship Id="rId4" Type="http://schemas.microsoft.com/office/2011/relationships/chartColorStyle" Target="colors27.xml"/><Relationship Id="rId3" Type="http://schemas.microsoft.com/office/2011/relationships/chartStyle" Target="style27.xml"/><Relationship Id="rId2" Type="http://schemas.openxmlformats.org/officeDocument/2006/relationships/themeOverride" Target="../theme/themeOverride27.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23.xml.rels><?xml version="1.0" encoding="UTF-8" standalone="yes"?>
<Relationships xmlns="http://schemas.openxmlformats.org/package/2006/relationships"><Relationship Id="rId4" Type="http://schemas.microsoft.com/office/2011/relationships/chartColorStyle" Target="colors28.xml"/><Relationship Id="rId3" Type="http://schemas.microsoft.com/office/2011/relationships/chartStyle" Target="style28.xml"/><Relationship Id="rId2" Type="http://schemas.openxmlformats.org/officeDocument/2006/relationships/themeOverride" Target="../theme/themeOverride28.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24.xml.rels><?xml version="1.0" encoding="UTF-8" standalone="yes"?>
<Relationships xmlns="http://schemas.openxmlformats.org/package/2006/relationships"><Relationship Id="rId4" Type="http://schemas.microsoft.com/office/2011/relationships/chartColorStyle" Target="colors29.xml"/><Relationship Id="rId3" Type="http://schemas.microsoft.com/office/2011/relationships/chartStyle" Target="style29.xml"/><Relationship Id="rId2" Type="http://schemas.openxmlformats.org/officeDocument/2006/relationships/themeOverride" Target="../theme/themeOverride29.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25.xml.rels><?xml version="1.0" encoding="UTF-8" standalone="yes"?>
<Relationships xmlns="http://schemas.openxmlformats.org/package/2006/relationships"><Relationship Id="rId4" Type="http://schemas.microsoft.com/office/2011/relationships/chartColorStyle" Target="colors23.xml"/><Relationship Id="rId3" Type="http://schemas.microsoft.com/office/2011/relationships/chartStyle" Target="style23.xml"/><Relationship Id="rId2" Type="http://schemas.openxmlformats.org/officeDocument/2006/relationships/themeOverride" Target="../theme/themeOverride23.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26.xml.rels><?xml version="1.0" encoding="UTF-8" standalone="yes"?>
<Relationships xmlns="http://schemas.openxmlformats.org/package/2006/relationships"><Relationship Id="rId4" Type="http://schemas.microsoft.com/office/2011/relationships/chartColorStyle" Target="colors40.xml"/><Relationship Id="rId3" Type="http://schemas.microsoft.com/office/2011/relationships/chartStyle" Target="style40.xml"/><Relationship Id="rId2" Type="http://schemas.openxmlformats.org/officeDocument/2006/relationships/themeOverride" Target="../theme/themeOverride40.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27.xml.rels><?xml version="1.0" encoding="UTF-8" standalone="yes"?>
<Relationships xmlns="http://schemas.openxmlformats.org/package/2006/relationships"><Relationship Id="rId4" Type="http://schemas.microsoft.com/office/2011/relationships/chartColorStyle" Target="colors38.xml"/><Relationship Id="rId3" Type="http://schemas.microsoft.com/office/2011/relationships/chartStyle" Target="style38.xml"/><Relationship Id="rId2" Type="http://schemas.openxmlformats.org/officeDocument/2006/relationships/themeOverride" Target="../theme/themeOverride38.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28.xml.rels><?xml version="1.0" encoding="UTF-8" standalone="yes"?>
<Relationships xmlns="http://schemas.openxmlformats.org/package/2006/relationships"><Relationship Id="rId4" Type="http://schemas.microsoft.com/office/2011/relationships/chartColorStyle" Target="colors43.xml"/><Relationship Id="rId3" Type="http://schemas.microsoft.com/office/2011/relationships/chartStyle" Target="style43.xml"/><Relationship Id="rId2" Type="http://schemas.openxmlformats.org/officeDocument/2006/relationships/themeOverride" Target="../theme/themeOverride43.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29.xml.rels><?xml version="1.0" encoding="UTF-8" standalone="yes"?>
<Relationships xmlns="http://schemas.openxmlformats.org/package/2006/relationships"><Relationship Id="rId4" Type="http://schemas.microsoft.com/office/2011/relationships/chartColorStyle" Target="colors42.xml"/><Relationship Id="rId3" Type="http://schemas.microsoft.com/office/2011/relationships/chartStyle" Target="style42.xml"/><Relationship Id="rId2" Type="http://schemas.openxmlformats.org/officeDocument/2006/relationships/themeOverride" Target="../theme/themeOverride42.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36.xml"/><Relationship Id="rId3" Type="http://schemas.microsoft.com/office/2011/relationships/chartStyle" Target="style36.xml"/><Relationship Id="rId2" Type="http://schemas.openxmlformats.org/officeDocument/2006/relationships/themeOverride" Target="../theme/themeOverride36.xml"/><Relationship Id="rId1" Type="http://schemas.openxmlformats.org/officeDocument/2006/relationships/oleObject" Target="file:///D:\&#23601;&#19994;&#36136;&#37327;&#25253;&#21578;\&#25253;&#21578;&#20108;\&#21335;&#26124;&#33322;&#31354;&#22823;&#23398;&#31185;&#25216;&#23398;&#38498;&#32032;&#26448;\&#23398;&#29983;&#22522;&#30784;&#25968;&#25454;.xlsx" TargetMode="External"/></Relationships>
</file>

<file path=word/charts/_rels/chart30.xml.rels><?xml version="1.0" encoding="UTF-8" standalone="yes"?>
<Relationships xmlns="http://schemas.openxmlformats.org/package/2006/relationships"><Relationship Id="rId4" Type="http://schemas.microsoft.com/office/2011/relationships/chartColorStyle" Target="colors56.xml"/><Relationship Id="rId3" Type="http://schemas.microsoft.com/office/2011/relationships/chartStyle" Target="style56.xml"/><Relationship Id="rId2" Type="http://schemas.openxmlformats.org/officeDocument/2006/relationships/themeOverride" Target="../theme/themeOverride56.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31.xml.rels><?xml version="1.0" encoding="UTF-8" standalone="yes"?>
<Relationships xmlns="http://schemas.openxmlformats.org/package/2006/relationships"><Relationship Id="rId4" Type="http://schemas.microsoft.com/office/2011/relationships/chartColorStyle" Target="colors25.xml"/><Relationship Id="rId3" Type="http://schemas.microsoft.com/office/2011/relationships/chartStyle" Target="style25.xml"/><Relationship Id="rId2" Type="http://schemas.openxmlformats.org/officeDocument/2006/relationships/themeOverride" Target="../theme/themeOverride25.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32.xml.rels><?xml version="1.0" encoding="UTF-8" standalone="yes"?>
<Relationships xmlns="http://schemas.openxmlformats.org/package/2006/relationships"><Relationship Id="rId4" Type="http://schemas.microsoft.com/office/2011/relationships/chartColorStyle" Target="colors41.xml"/><Relationship Id="rId3" Type="http://schemas.microsoft.com/office/2011/relationships/chartStyle" Target="style41.xml"/><Relationship Id="rId2" Type="http://schemas.openxmlformats.org/officeDocument/2006/relationships/themeOverride" Target="../theme/themeOverride41.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33.xml.rels><?xml version="1.0" encoding="UTF-8" standalone="yes"?>
<Relationships xmlns="http://schemas.openxmlformats.org/package/2006/relationships"><Relationship Id="rId4" Type="http://schemas.microsoft.com/office/2011/relationships/chartColorStyle" Target="colors45.xml"/><Relationship Id="rId3" Type="http://schemas.microsoft.com/office/2011/relationships/chartStyle" Target="style45.xml"/><Relationship Id="rId2" Type="http://schemas.openxmlformats.org/officeDocument/2006/relationships/themeOverride" Target="../theme/themeOverride45.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34.xml.rels><?xml version="1.0" encoding="UTF-8" standalone="yes"?>
<Relationships xmlns="http://schemas.openxmlformats.org/package/2006/relationships"><Relationship Id="rId4" Type="http://schemas.microsoft.com/office/2011/relationships/chartColorStyle" Target="colors44.xml"/><Relationship Id="rId3" Type="http://schemas.microsoft.com/office/2011/relationships/chartStyle" Target="style44.xml"/><Relationship Id="rId2" Type="http://schemas.openxmlformats.org/officeDocument/2006/relationships/themeOverride" Target="../theme/themeOverride44.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35.xml.rels><?xml version="1.0" encoding="UTF-8" standalone="yes"?>
<Relationships xmlns="http://schemas.openxmlformats.org/package/2006/relationships"><Relationship Id="rId4" Type="http://schemas.microsoft.com/office/2011/relationships/chartColorStyle" Target="colors39.xml"/><Relationship Id="rId3" Type="http://schemas.microsoft.com/office/2011/relationships/chartStyle" Target="style39.xml"/><Relationship Id="rId2" Type="http://schemas.openxmlformats.org/officeDocument/2006/relationships/themeOverride" Target="../theme/themeOverride39.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36.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7.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37.xml.rels><?xml version="1.0" encoding="UTF-8" standalone="yes"?>
<Relationships xmlns="http://schemas.openxmlformats.org/package/2006/relationships"><Relationship Id="rId4" Type="http://schemas.microsoft.com/office/2011/relationships/chartColorStyle" Target="colors8.xml"/><Relationship Id="rId3" Type="http://schemas.microsoft.com/office/2011/relationships/chartStyle" Target="style8.xml"/><Relationship Id="rId2" Type="http://schemas.openxmlformats.org/officeDocument/2006/relationships/themeOverride" Target="../theme/themeOverride8.xml"/><Relationship Id="rId1" Type="http://schemas.openxmlformats.org/officeDocument/2006/relationships/oleObject" Target="file:///D:\&#23601;&#19994;&#36136;&#37327;&#25253;&#21578;\&#25253;&#21578;&#20108;\&#21335;&#26124;&#33322;&#31354;&#22823;&#23398;&#31185;&#25216;&#23398;&#38498;&#32032;&#26448;\&#23398;&#29983;&#22522;&#30784;&#25968;&#25454;.xlsx" TargetMode="External"/></Relationships>
</file>

<file path=word/charts/_rels/chart38.xml.rels><?xml version="1.0" encoding="UTF-8" standalone="yes"?>
<Relationships xmlns="http://schemas.openxmlformats.org/package/2006/relationships"><Relationship Id="rId4" Type="http://schemas.microsoft.com/office/2011/relationships/chartColorStyle" Target="colors19.xml"/><Relationship Id="rId3" Type="http://schemas.microsoft.com/office/2011/relationships/chartStyle" Target="style19.xml"/><Relationship Id="rId2" Type="http://schemas.openxmlformats.org/officeDocument/2006/relationships/themeOverride" Target="../theme/themeOverride19.xml"/><Relationship Id="rId1" Type="http://schemas.openxmlformats.org/officeDocument/2006/relationships/oleObject" Target="file:///D:\&#38656;&#35201;&#25335;&#36125;&#30340;&#36164;&#26009;%20D\&#23601;&#19994;&#36136;&#37327;&#25253;&#21578;\&#25253;&#21578;&#20108;\&#21335;&#26124;&#33322;&#31354;&#22823;&#23398;&#31185;&#25216;&#23398;&#38498;&#32032;&#26448;\&#23398;&#29983;&#22522;&#30784;&#25968;&#25454;.xlsx" TargetMode="External"/></Relationships>
</file>

<file path=word/charts/_rels/chart39.xml.rels><?xml version="1.0" encoding="UTF-8" standalone="yes"?>
<Relationships xmlns="http://schemas.openxmlformats.org/package/2006/relationships"><Relationship Id="rId4" Type="http://schemas.microsoft.com/office/2011/relationships/chartColorStyle" Target="colors18.xml"/><Relationship Id="rId3" Type="http://schemas.microsoft.com/office/2011/relationships/chartStyle" Target="style18.xml"/><Relationship Id="rId2" Type="http://schemas.openxmlformats.org/officeDocument/2006/relationships/themeOverride" Target="../theme/themeOverride18.xml"/><Relationship Id="rId1" Type="http://schemas.openxmlformats.org/officeDocument/2006/relationships/oleObject" Target="file:///D:\&#38656;&#35201;&#25335;&#36125;&#30340;&#36164;&#26009;%20D\&#23601;&#19994;&#36136;&#37327;&#25253;&#21578;\&#25253;&#21578;&#20108;\&#21335;&#26124;&#33322;&#31354;&#22823;&#23398;&#31185;&#25216;&#23398;&#38498;&#32032;&#26448;\&#23398;&#29983;&#22522;&#30784;&#25968;&#25454;.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30.xml"/><Relationship Id="rId3" Type="http://schemas.microsoft.com/office/2011/relationships/chartStyle" Target="style30.xml"/><Relationship Id="rId2" Type="http://schemas.openxmlformats.org/officeDocument/2006/relationships/themeOverride" Target="../theme/themeOverride30.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40.xml.rels><?xml version="1.0" encoding="UTF-8" standalone="yes"?>
<Relationships xmlns="http://schemas.openxmlformats.org/package/2006/relationships"><Relationship Id="rId4" Type="http://schemas.microsoft.com/office/2011/relationships/chartColorStyle" Target="colors17.xml"/><Relationship Id="rId3" Type="http://schemas.microsoft.com/office/2011/relationships/chartStyle" Target="style17.xml"/><Relationship Id="rId2" Type="http://schemas.openxmlformats.org/officeDocument/2006/relationships/themeOverride" Target="../theme/themeOverride17.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41.xml.rels><?xml version="1.0" encoding="UTF-8" standalone="yes"?>
<Relationships xmlns="http://schemas.openxmlformats.org/package/2006/relationships"><Relationship Id="rId4" Type="http://schemas.microsoft.com/office/2011/relationships/chartColorStyle" Target="colors61.xml"/><Relationship Id="rId3" Type="http://schemas.microsoft.com/office/2011/relationships/chartStyle" Target="style61.xml"/><Relationship Id="rId2" Type="http://schemas.openxmlformats.org/officeDocument/2006/relationships/themeOverride" Target="../theme/themeOverride61.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42.xml.rels><?xml version="1.0" encoding="UTF-8" standalone="yes"?>
<Relationships xmlns="http://schemas.openxmlformats.org/package/2006/relationships"><Relationship Id="rId4" Type="http://schemas.microsoft.com/office/2011/relationships/chartColorStyle" Target="colors13.xml"/><Relationship Id="rId3" Type="http://schemas.microsoft.com/office/2011/relationships/chartStyle" Target="style13.xml"/><Relationship Id="rId2" Type="http://schemas.openxmlformats.org/officeDocument/2006/relationships/themeOverride" Target="../theme/themeOverride13.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43.xml.rels><?xml version="1.0" encoding="UTF-8" standalone="yes"?>
<Relationships xmlns="http://schemas.openxmlformats.org/package/2006/relationships"><Relationship Id="rId4" Type="http://schemas.microsoft.com/office/2011/relationships/chartColorStyle" Target="colors15.xml"/><Relationship Id="rId3" Type="http://schemas.microsoft.com/office/2011/relationships/chartStyle" Target="style15.xml"/><Relationship Id="rId2" Type="http://schemas.openxmlformats.org/officeDocument/2006/relationships/themeOverride" Target="../theme/themeOverride15.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44.xml.rels><?xml version="1.0" encoding="UTF-8" standalone="yes"?>
<Relationships xmlns="http://schemas.openxmlformats.org/package/2006/relationships"><Relationship Id="rId4" Type="http://schemas.microsoft.com/office/2011/relationships/chartColorStyle" Target="colors16.xml"/><Relationship Id="rId3" Type="http://schemas.microsoft.com/office/2011/relationships/chartStyle" Target="style16.xml"/><Relationship Id="rId2" Type="http://schemas.openxmlformats.org/officeDocument/2006/relationships/themeOverride" Target="../theme/themeOverride16.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45.xml.rels><?xml version="1.0" encoding="UTF-8" standalone="yes"?>
<Relationships xmlns="http://schemas.openxmlformats.org/package/2006/relationships"><Relationship Id="rId4" Type="http://schemas.microsoft.com/office/2011/relationships/chartColorStyle" Target="colors20.xml"/><Relationship Id="rId3" Type="http://schemas.microsoft.com/office/2011/relationships/chartStyle" Target="style20.xml"/><Relationship Id="rId2" Type="http://schemas.openxmlformats.org/officeDocument/2006/relationships/themeOverride" Target="../theme/themeOverride20.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46.xml.rels><?xml version="1.0" encoding="UTF-8" standalone="yes"?>
<Relationships xmlns="http://schemas.openxmlformats.org/package/2006/relationships"><Relationship Id="rId4" Type="http://schemas.microsoft.com/office/2011/relationships/chartColorStyle" Target="colors21.xml"/><Relationship Id="rId3" Type="http://schemas.microsoft.com/office/2011/relationships/chartStyle" Target="style21.xml"/><Relationship Id="rId2" Type="http://schemas.openxmlformats.org/officeDocument/2006/relationships/themeOverride" Target="../theme/themeOverride21.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47.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48.xml.rels><?xml version="1.0" encoding="UTF-8" standalone="yes"?>
<Relationships xmlns="http://schemas.openxmlformats.org/package/2006/relationships"><Relationship Id="rId4" Type="http://schemas.microsoft.com/office/2011/relationships/chartColorStyle" Target="colors11.xml"/><Relationship Id="rId3" Type="http://schemas.microsoft.com/office/2011/relationships/chartStyle" Target="style11.xml"/><Relationship Id="rId2" Type="http://schemas.openxmlformats.org/officeDocument/2006/relationships/themeOverride" Target="../theme/themeOverride11.xml"/><Relationship Id="rId1" Type="http://schemas.openxmlformats.org/officeDocument/2006/relationships/oleObject" Target="file:///D:\&#23601;&#19994;&#36136;&#37327;&#25253;&#21578;\&#25253;&#21578;&#20108;\&#21335;&#26124;&#33322;&#31354;&#22823;&#23398;&#31185;&#25216;&#23398;&#38498;&#32032;&#26448;\&#20225;&#19994;&#25968;&#25454;_&#21335;&#26124;&#33322;&#31354;&#22823;&#23398;&#31185;&#25216;&#23398;&#38498;.xlsx" TargetMode="External"/></Relationships>
</file>

<file path=word/charts/_rels/chart49.xml.rels><?xml version="1.0" encoding="UTF-8" standalone="yes"?>
<Relationships xmlns="http://schemas.openxmlformats.org/package/2006/relationships"><Relationship Id="rId4" Type="http://schemas.microsoft.com/office/2011/relationships/chartColorStyle" Target="colors10.xml"/><Relationship Id="rId3" Type="http://schemas.microsoft.com/office/2011/relationships/chartStyle" Target="style10.xml"/><Relationship Id="rId2" Type="http://schemas.openxmlformats.org/officeDocument/2006/relationships/themeOverride" Target="../theme/themeOverride10.xml"/><Relationship Id="rId1" Type="http://schemas.openxmlformats.org/officeDocument/2006/relationships/oleObject" Target="file:///D:\&#23601;&#19994;&#36136;&#37327;&#25253;&#21578;\&#25253;&#21578;&#20108;\&#21335;&#26124;&#33322;&#31354;&#22823;&#23398;&#31185;&#25216;&#23398;&#38498;&#32032;&#26448;\&#20225;&#19994;&#25968;&#25454;_&#21335;&#26124;&#33322;&#31354;&#22823;&#23398;&#31185;&#25216;&#23398;&#38498;.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34.xml"/><Relationship Id="rId3" Type="http://schemas.microsoft.com/office/2011/relationships/chartStyle" Target="style34.xml"/><Relationship Id="rId2" Type="http://schemas.openxmlformats.org/officeDocument/2006/relationships/themeOverride" Target="../theme/themeOverride34.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50.xml.rels><?xml version="1.0" encoding="UTF-8" standalone="yes"?>
<Relationships xmlns="http://schemas.openxmlformats.org/package/2006/relationships"><Relationship Id="rId4" Type="http://schemas.microsoft.com/office/2011/relationships/chartColorStyle" Target="colors12.xml"/><Relationship Id="rId3" Type="http://schemas.microsoft.com/office/2011/relationships/chartStyle" Target="style12.xml"/><Relationship Id="rId2" Type="http://schemas.openxmlformats.org/officeDocument/2006/relationships/themeOverride" Target="../theme/themeOverride12.xml"/><Relationship Id="rId1" Type="http://schemas.openxmlformats.org/officeDocument/2006/relationships/oleObject" Target="file:///D:\&#23601;&#19994;&#36136;&#37327;&#25253;&#21578;\&#25253;&#21578;&#20108;\&#21335;&#26124;&#33322;&#31354;&#22823;&#23398;&#31185;&#25216;&#23398;&#38498;&#32032;&#26448;\&#20225;&#19994;&#25968;&#25454;_&#21335;&#26124;&#33322;&#31354;&#22823;&#23398;&#31185;&#25216;&#23398;&#38498;.xlsx" TargetMode="External"/></Relationships>
</file>

<file path=word/charts/_rels/chart51.xml.rels><?xml version="1.0" encoding="UTF-8" standalone="yes"?>
<Relationships xmlns="http://schemas.openxmlformats.org/package/2006/relationships"><Relationship Id="rId4" Type="http://schemas.microsoft.com/office/2011/relationships/chartColorStyle" Target="colors9.xml"/><Relationship Id="rId3" Type="http://schemas.microsoft.com/office/2011/relationships/chartStyle" Target="style9.xml"/><Relationship Id="rId2" Type="http://schemas.openxmlformats.org/officeDocument/2006/relationships/themeOverride" Target="../theme/themeOverride9.xml"/><Relationship Id="rId1" Type="http://schemas.openxmlformats.org/officeDocument/2006/relationships/oleObject" Target="file:///D:\&#23601;&#19994;&#36136;&#37327;&#25253;&#21578;\&#25253;&#21578;&#20108;\&#21335;&#26124;&#33322;&#31354;&#22823;&#23398;&#31185;&#25216;&#23398;&#38498;&#32032;&#26448;\&#20225;&#19994;&#25968;&#25454;_&#21335;&#26124;&#33322;&#31354;&#22823;&#23398;&#31185;&#25216;&#23398;&#38498;.xlsx" TargetMode="External"/></Relationships>
</file>

<file path=word/charts/_rels/chart52.xml.rels><?xml version="1.0" encoding="UTF-8" standalone="yes"?>
<Relationships xmlns="http://schemas.openxmlformats.org/package/2006/relationships"><Relationship Id="rId4" Type="http://schemas.microsoft.com/office/2011/relationships/chartColorStyle" Target="colors22.xml"/><Relationship Id="rId3" Type="http://schemas.microsoft.com/office/2011/relationships/chartStyle" Target="style22.xml"/><Relationship Id="rId2" Type="http://schemas.openxmlformats.org/officeDocument/2006/relationships/themeOverride" Target="../theme/themeOverride22.xml"/><Relationship Id="rId1" Type="http://schemas.openxmlformats.org/officeDocument/2006/relationships/oleObject" Target="file:///D:\&#23601;&#19994;&#36136;&#37327;&#25253;&#21578;\&#25253;&#21578;&#20108;\&#21335;&#26124;&#33322;&#31354;&#22823;&#23398;&#31185;&#25216;&#23398;&#38498;&#32032;&#26448;\&#20225;&#19994;&#25968;&#25454;_&#21335;&#26124;&#33322;&#31354;&#22823;&#23398;&#31185;&#25216;&#23398;&#38498;.xlsx" TargetMode="External"/></Relationships>
</file>

<file path=word/charts/_rels/chart53.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D:\&#23601;&#19994;&#36136;&#37327;&#25253;&#21578;\&#25253;&#21578;&#20108;\&#21335;&#26124;&#33322;&#31354;&#22823;&#23398;&#31185;&#25216;&#23398;&#38498;&#32032;&#26448;\&#20225;&#19994;&#25968;&#25454;_&#21335;&#26124;&#33322;&#31354;&#22823;&#23398;&#31185;&#25216;&#23398;&#38498;.xlsx" TargetMode="External"/></Relationships>
</file>

<file path=word/charts/_rels/chart54.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D:\&#23601;&#19994;&#36136;&#37327;&#25253;&#21578;\&#25253;&#21578;&#20108;\&#21335;&#26124;&#33322;&#31354;&#22823;&#23398;&#31185;&#25216;&#23398;&#38498;&#32032;&#26448;\&#20225;&#19994;&#25968;&#25454;_&#21335;&#26124;&#33322;&#31354;&#22823;&#23398;&#31185;&#25216;&#23398;&#38498;.xlsx" TargetMode="External"/></Relationships>
</file>

<file path=word/charts/_rels/chart55.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oleObject" Target="file:///D:\&#23601;&#19994;&#36136;&#37327;&#25253;&#21578;\&#25253;&#21578;&#20108;\&#21335;&#26124;&#33322;&#31354;&#22823;&#23398;&#31185;&#25216;&#23398;&#38498;&#32032;&#26448;\&#20225;&#19994;&#25968;&#25454;_&#21335;&#26124;&#33322;&#31354;&#22823;&#23398;&#31185;&#25216;&#23398;&#38498;.xlsx" TargetMode="External"/></Relationships>
</file>

<file path=word/charts/_rels/chart56.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oleObject" Target="file:///D:\&#23601;&#19994;&#36136;&#37327;&#25253;&#21578;\&#25253;&#21578;&#20108;\&#21335;&#26124;&#33322;&#31354;&#22823;&#23398;&#31185;&#25216;&#23398;&#38498;&#32032;&#26448;\&#20225;&#19994;&#25968;&#25454;_&#21335;&#26124;&#33322;&#31354;&#22823;&#23398;&#31185;&#25216;&#23398;&#38498;.xlsx" TargetMode="External"/></Relationships>
</file>

<file path=word/charts/_rels/chart57.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oleObject" Target="file:///D:\&#23601;&#19994;&#36136;&#37327;&#25253;&#21578;\&#25253;&#21578;&#20108;\&#21335;&#26124;&#33322;&#31354;&#22823;&#23398;&#31185;&#25216;&#23398;&#38498;&#32032;&#26448;\&#20225;&#19994;&#25968;&#25454;_&#21335;&#26124;&#33322;&#31354;&#22823;&#23398;&#31185;&#25216;&#23398;&#38498;.xlsx" TargetMode="External"/></Relationships>
</file>

<file path=word/charts/_rels/chart58.xml.rels><?xml version="1.0" encoding="UTF-8" standalone="yes"?>
<Relationships xmlns="http://schemas.openxmlformats.org/package/2006/relationships"><Relationship Id="rId4" Type="http://schemas.microsoft.com/office/2011/relationships/chartColorStyle" Target="colors59.xml"/><Relationship Id="rId3" Type="http://schemas.microsoft.com/office/2011/relationships/chartStyle" Target="style59.xml"/><Relationship Id="rId2" Type="http://schemas.openxmlformats.org/officeDocument/2006/relationships/themeOverride" Target="../theme/themeOverride59.xml"/><Relationship Id="rId1" Type="http://schemas.openxmlformats.org/officeDocument/2006/relationships/oleObject" Target="file:///D:\&#23601;&#19994;&#36136;&#37327;&#25253;&#21578;\&#25253;&#21578;&#20108;\&#21335;&#26124;&#33322;&#31354;&#22823;&#23398;&#31185;&#25216;&#23398;&#38498;&#32032;&#26448;\&#20225;&#19994;&#25968;&#25454;_&#21335;&#26124;&#33322;&#31354;&#22823;&#23398;&#31185;&#25216;&#23398;&#38498;.xlsx" TargetMode="External"/></Relationships>
</file>

<file path=word/charts/_rels/chart59.xml.rels><?xml version="1.0" encoding="UTF-8" standalone="yes"?>
<Relationships xmlns="http://schemas.openxmlformats.org/package/2006/relationships"><Relationship Id="rId4" Type="http://schemas.microsoft.com/office/2011/relationships/chartColorStyle" Target="colors26.xml"/><Relationship Id="rId3" Type="http://schemas.microsoft.com/office/2011/relationships/chartStyle" Target="style26.xml"/><Relationship Id="rId2" Type="http://schemas.openxmlformats.org/officeDocument/2006/relationships/themeOverride" Target="../theme/themeOverride26.xml"/><Relationship Id="rId1" Type="http://schemas.openxmlformats.org/officeDocument/2006/relationships/oleObject" Target="file:///D:\&#23601;&#19994;&#36136;&#37327;&#25253;&#21578;\&#25253;&#21578;&#20108;\&#21335;&#26124;&#33322;&#31354;&#22823;&#23398;&#31185;&#25216;&#23398;&#38498;&#32032;&#26448;\&#20225;&#19994;&#25968;&#25454;_&#21335;&#26124;&#33322;&#31354;&#22823;&#23398;&#31185;&#25216;&#23398;&#38498;.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33.xml"/><Relationship Id="rId3" Type="http://schemas.microsoft.com/office/2011/relationships/chartStyle" Target="style33.xml"/><Relationship Id="rId2" Type="http://schemas.openxmlformats.org/officeDocument/2006/relationships/themeOverride" Target="../theme/themeOverride33.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60.xml.rels><?xml version="1.0" encoding="UTF-8" standalone="yes"?>
<Relationships xmlns="http://schemas.openxmlformats.org/package/2006/relationships"><Relationship Id="rId4" Type="http://schemas.microsoft.com/office/2011/relationships/chartColorStyle" Target="colors14.xml"/><Relationship Id="rId3" Type="http://schemas.microsoft.com/office/2011/relationships/chartStyle" Target="style14.xml"/><Relationship Id="rId2" Type="http://schemas.openxmlformats.org/officeDocument/2006/relationships/themeOverride" Target="../theme/themeOverride14.xml"/><Relationship Id="rId1" Type="http://schemas.openxmlformats.org/officeDocument/2006/relationships/oleObject" Target="file:///D:\&#23601;&#19994;&#36136;&#37327;&#25253;&#21578;\&#25253;&#21578;&#20108;\&#21335;&#26124;&#33322;&#31354;&#22823;&#23398;&#31185;&#25216;&#23398;&#38498;&#32032;&#26448;\&#20225;&#19994;&#25968;&#25454;_&#21335;&#26124;&#33322;&#31354;&#22823;&#23398;&#31185;&#25216;&#23398;&#38498;.xlsx" TargetMode="External"/></Relationships>
</file>

<file path=word/charts/_rels/chart61.xml.rels><?xml version="1.0" encoding="UTF-8" standalone="yes"?>
<Relationships xmlns="http://schemas.openxmlformats.org/package/2006/relationships"><Relationship Id="rId4" Type="http://schemas.microsoft.com/office/2011/relationships/chartColorStyle" Target="colors60.xml"/><Relationship Id="rId3" Type="http://schemas.microsoft.com/office/2011/relationships/chartStyle" Target="style60.xml"/><Relationship Id="rId2" Type="http://schemas.openxmlformats.org/officeDocument/2006/relationships/themeOverride" Target="../theme/themeOverride60.xml"/><Relationship Id="rId1" Type="http://schemas.openxmlformats.org/officeDocument/2006/relationships/oleObject" Target="file:///D:\&#23601;&#19994;&#36136;&#37327;&#25253;&#21578;\&#25253;&#21578;&#20108;\&#21335;&#26124;&#33322;&#31354;&#22823;&#23398;&#31185;&#25216;&#23398;&#38498;&#32032;&#26448;\&#20225;&#19994;&#25968;&#25454;_&#21335;&#26124;&#33322;&#31354;&#22823;&#23398;&#31185;&#25216;&#23398;&#38498;.xlsx" TargetMode="External"/></Relationships>
</file>

<file path=word/charts/_rels/chart7.xml.rels><?xml version="1.0" encoding="UTF-8" standalone="yes"?>
<Relationships xmlns="http://schemas.openxmlformats.org/package/2006/relationships"><Relationship Id="rId4" Type="http://schemas.microsoft.com/office/2011/relationships/chartColorStyle" Target="colors35.xml"/><Relationship Id="rId3" Type="http://schemas.microsoft.com/office/2011/relationships/chartStyle" Target="style35.xml"/><Relationship Id="rId2" Type="http://schemas.openxmlformats.org/officeDocument/2006/relationships/themeOverride" Target="../theme/themeOverride35.xml"/><Relationship Id="rId1" Type="http://schemas.openxmlformats.org/officeDocument/2006/relationships/oleObject" Target="file:///D:\&#23601;&#19994;&#36136;&#37327;&#25253;&#21578;\&#25253;&#21578;&#20108;\&#21335;&#26124;&#33322;&#31354;&#22823;&#23398;&#31185;&#25216;&#23398;&#38498;&#32032;&#26448;\&#23398;&#29983;&#22522;&#30784;&#25968;&#25454;.xlsx" TargetMode="External"/></Relationships>
</file>

<file path=word/charts/_rels/chart8.xml.rels><?xml version="1.0" encoding="UTF-8" standalone="yes"?>
<Relationships xmlns="http://schemas.openxmlformats.org/package/2006/relationships"><Relationship Id="rId4" Type="http://schemas.microsoft.com/office/2011/relationships/chartColorStyle" Target="colors37.xml"/><Relationship Id="rId3" Type="http://schemas.microsoft.com/office/2011/relationships/chartStyle" Target="style37.xml"/><Relationship Id="rId2" Type="http://schemas.openxmlformats.org/officeDocument/2006/relationships/themeOverride" Target="../theme/themeOverride37.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_rels/chart9.xml.rels><?xml version="1.0" encoding="UTF-8" standalone="yes"?>
<Relationships xmlns="http://schemas.openxmlformats.org/package/2006/relationships"><Relationship Id="rId4" Type="http://schemas.microsoft.com/office/2011/relationships/chartColorStyle" Target="colors32.xml"/><Relationship Id="rId3" Type="http://schemas.microsoft.com/office/2011/relationships/chartStyle" Target="style32.xml"/><Relationship Id="rId2" Type="http://schemas.openxmlformats.org/officeDocument/2006/relationships/themeOverride" Target="../theme/themeOverride32.xml"/><Relationship Id="rId1" Type="http://schemas.openxmlformats.org/officeDocument/2006/relationships/oleObject" Target="file:///D:\&#23601;&#19994;&#36136;&#37327;&#25253;&#21578;\&#25253;&#21578;&#20108;\&#21335;&#26124;&#33322;&#31354;&#22823;&#23398;&#31185;&#25216;&#23398;&#38498;&#32032;&#26448;\&#23398;&#29983;&#35843;&#30740;_&#21335;&#26124;&#33322;&#31354;&#22823;&#23398;&#31185;&#25216;&#23398;&#3849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原始图表!$BB$4:$BB$13</c:f>
              <c:strCache>
                <c:ptCount val="10"/>
                <c:pt idx="0">
                  <c:v>教育</c:v>
                </c:pt>
                <c:pt idx="1">
                  <c:v>其它制造业</c:v>
                </c:pt>
                <c:pt idx="2">
                  <c:v>软件和信息技术服务业</c:v>
                </c:pt>
                <c:pt idx="3">
                  <c:v>批发业</c:v>
                </c:pt>
                <c:pt idx="4">
                  <c:v>零售业</c:v>
                </c:pt>
                <c:pt idx="5">
                  <c:v>其它服务业</c:v>
                </c:pt>
                <c:pt idx="6">
                  <c:v>其他服务业</c:v>
                </c:pt>
                <c:pt idx="7">
                  <c:v>土木工程建筑业</c:v>
                </c:pt>
                <c:pt idx="8">
                  <c:v>银行服务</c:v>
                </c:pt>
                <c:pt idx="9">
                  <c:v>互联网和相关服务</c:v>
                </c:pt>
              </c:strCache>
            </c:strRef>
          </c:cat>
          <c:val>
            <c:numRef>
              <c:f>原始图表!$BC$4:$BC$13</c:f>
              <c:numCache>
                <c:formatCode>0.00_ </c:formatCode>
                <c:ptCount val="10"/>
                <c:pt idx="0">
                  <c:v>13.8315672058003</c:v>
                </c:pt>
                <c:pt idx="1">
                  <c:v>13.6642498605689</c:v>
                </c:pt>
                <c:pt idx="2">
                  <c:v>7.36196319018405</c:v>
                </c:pt>
                <c:pt idx="3">
                  <c:v>5.2983825989961</c:v>
                </c:pt>
                <c:pt idx="4">
                  <c:v>4.5175683212493</c:v>
                </c:pt>
                <c:pt idx="5">
                  <c:v>4.29447852760736</c:v>
                </c:pt>
                <c:pt idx="6">
                  <c:v>3.73675404350251</c:v>
                </c:pt>
                <c:pt idx="7">
                  <c:v>3.51366424986057</c:v>
                </c:pt>
                <c:pt idx="8">
                  <c:v>3.45789180145008</c:v>
                </c:pt>
                <c:pt idx="9">
                  <c:v>2.78862242052426</c:v>
                </c:pt>
              </c:numCache>
            </c:numRef>
          </c:val>
        </c:ser>
        <c:dLbls>
          <c:showLegendKey val="0"/>
          <c:showVal val="1"/>
          <c:showCatName val="0"/>
          <c:showSerName val="0"/>
          <c:showPercent val="0"/>
          <c:showBubbleSize val="0"/>
        </c:dLbls>
        <c:gapWidth val="182"/>
        <c:axId val="501717424"/>
        <c:axId val="501713488"/>
      </c:barChart>
      <c:catAx>
        <c:axId val="501717424"/>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01713488"/>
        <c:crosses val="autoZero"/>
        <c:auto val="1"/>
        <c:lblAlgn val="ctr"/>
        <c:lblOffset val="100"/>
        <c:noMultiLvlLbl val="0"/>
      </c:catAx>
      <c:valAx>
        <c:axId val="501713488"/>
        <c:scaling>
          <c:orientation val="minMax"/>
        </c:scaling>
        <c:delete val="0"/>
        <c:axPos val="b"/>
        <c:numFmt formatCode="0.00_ "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01717424"/>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9525" cap="flat" cmpd="sng" algn="ctr">
              <a:solidFill>
                <a:srgbClr val="5B9BD5">
                  <a:shade val="95000"/>
                </a:srgb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50000"/>
                        <a:lumOff val="50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原始图表!$R$3:$R$7</c:f>
              <c:strCache>
                <c:ptCount val="5"/>
                <c:pt idx="0">
                  <c:v>实现个人理想及价值</c:v>
                </c:pt>
                <c:pt idx="1">
                  <c:v>受他人邀请创业</c:v>
                </c:pt>
                <c:pt idx="2">
                  <c:v>有好的创业项目</c:v>
                </c:pt>
                <c:pt idx="3">
                  <c:v>其他</c:v>
                </c:pt>
                <c:pt idx="4">
                  <c:v>未找到合适的工作</c:v>
                </c:pt>
              </c:strCache>
            </c:strRef>
          </c:cat>
          <c:val>
            <c:numRef>
              <c:f>原始图表!$S$3:$S$7</c:f>
              <c:numCache>
                <c:formatCode>0.00%</c:formatCode>
                <c:ptCount val="5"/>
                <c:pt idx="0">
                  <c:v>0.317073170731707</c:v>
                </c:pt>
                <c:pt idx="1">
                  <c:v>0.292682926829268</c:v>
                </c:pt>
                <c:pt idx="2">
                  <c:v>0.24390243902439</c:v>
                </c:pt>
                <c:pt idx="3">
                  <c:v>0.0975609756097561</c:v>
                </c:pt>
                <c:pt idx="4">
                  <c:v>0.0487804878048781</c:v>
                </c:pt>
              </c:numCache>
            </c:numRef>
          </c:val>
        </c:ser>
        <c:dLbls>
          <c:showLegendKey val="0"/>
          <c:showVal val="1"/>
          <c:showCatName val="0"/>
          <c:showSerName val="0"/>
          <c:showPercent val="0"/>
          <c:showBubbleSize val="0"/>
        </c:dLbls>
        <c:gapWidth val="100"/>
        <c:axId val="572467696"/>
        <c:axId val="572469008"/>
      </c:barChart>
      <c:catAx>
        <c:axId val="572467696"/>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50000"/>
                    <a:lumOff val="50000"/>
                  </a:sysClr>
                </a:solidFill>
                <a:latin typeface="+mn-lt"/>
                <a:ea typeface="+mn-ea"/>
                <a:cs typeface="+mn-cs"/>
              </a:defRPr>
            </a:pPr>
          </a:p>
        </c:txPr>
        <c:crossAx val="572469008"/>
        <c:crosses val="autoZero"/>
        <c:auto val="1"/>
        <c:lblAlgn val="ctr"/>
        <c:lblOffset val="100"/>
        <c:noMultiLvlLbl val="0"/>
      </c:catAx>
      <c:valAx>
        <c:axId val="572469008"/>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50000"/>
                    <a:lumOff val="50000"/>
                  </a:sysClr>
                </a:solidFill>
                <a:latin typeface="+mn-lt"/>
                <a:ea typeface="+mn-ea"/>
                <a:cs typeface="+mn-cs"/>
              </a:defRPr>
            </a:pPr>
          </a:p>
        </c:txPr>
        <c:crossAx val="57246769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原始图表!$V$2</c:f>
              <c:strCache>
                <c:ptCount val="1"/>
                <c:pt idx="0">
                  <c:v>本科生毕业</c:v>
                </c:pt>
              </c:strCache>
            </c:strRef>
          </c:tx>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原始图表!$U$3:$U$6</c:f>
              <c:strCache>
                <c:ptCount val="4"/>
                <c:pt idx="0">
                  <c:v>从事企业创业</c:v>
                </c:pt>
                <c:pt idx="1">
                  <c:v>从事非企业创业</c:v>
                </c:pt>
                <c:pt idx="2">
                  <c:v>从事网络创业</c:v>
                </c:pt>
                <c:pt idx="3">
                  <c:v>在创业载体创业</c:v>
                </c:pt>
              </c:strCache>
            </c:strRef>
          </c:cat>
          <c:val>
            <c:numRef>
              <c:f>原始图表!$V$3:$V$6</c:f>
              <c:numCache>
                <c:formatCode>0.00%</c:formatCode>
                <c:ptCount val="4"/>
                <c:pt idx="0">
                  <c:v>0.48780487804878</c:v>
                </c:pt>
                <c:pt idx="1">
                  <c:v>0.268292682926829</c:v>
                </c:pt>
                <c:pt idx="2">
                  <c:v>0.219512195121951</c:v>
                </c:pt>
                <c:pt idx="3">
                  <c:v>0.024390243902439</c:v>
                </c:pt>
              </c:numCache>
            </c:numRef>
          </c:val>
        </c:ser>
        <c:dLbls>
          <c:showLegendKey val="0"/>
          <c:showVal val="1"/>
          <c:showCatName val="0"/>
          <c:showSerName val="0"/>
          <c:showPercent val="0"/>
          <c:showBubbleSize val="0"/>
        </c:dLbls>
        <c:gapWidth val="182"/>
        <c:axId val="572483440"/>
        <c:axId val="572478520"/>
      </c:barChart>
      <c:catAx>
        <c:axId val="572483440"/>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72478520"/>
        <c:crosses val="autoZero"/>
        <c:auto val="1"/>
        <c:lblAlgn val="ctr"/>
        <c:lblOffset val="100"/>
        <c:noMultiLvlLbl val="0"/>
      </c:catAx>
      <c:valAx>
        <c:axId val="572478520"/>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7248344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原始图表!$Y$2</c:f>
              <c:strCache>
                <c:ptCount val="1"/>
                <c:pt idx="0">
                  <c:v>本科生毕业</c:v>
                </c:pt>
              </c:strCache>
            </c:strRef>
          </c:tx>
          <c:spPr>
            <a:gradFill flip="none" rotWithShape="1">
              <a:gsLst>
                <a:gs pos="0">
                  <a:srgbClr val="5B9BD5"/>
                </a:gs>
                <a:gs pos="75000">
                  <a:srgbClr val="5B9BD5">
                    <a:lumMod val="60000"/>
                    <a:lumOff val="40000"/>
                  </a:srgbClr>
                </a:gs>
                <a:gs pos="51000">
                  <a:srgbClr val="5B9BD5">
                    <a:alpha val="75000"/>
                  </a:srgbClr>
                </a:gs>
                <a:gs pos="100000">
                  <a:srgbClr val="5B9BD5">
                    <a:lumMod val="20000"/>
                    <a:lumOff val="80000"/>
                    <a:alpha val="15000"/>
                  </a:srgb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原始图表!$X$3:$X$5</c:f>
              <c:strCache>
                <c:ptCount val="3"/>
                <c:pt idx="0">
                  <c:v>与人合伙创业</c:v>
                </c:pt>
                <c:pt idx="1">
                  <c:v>个人创业</c:v>
                </c:pt>
                <c:pt idx="2">
                  <c:v>带领团队创业</c:v>
                </c:pt>
              </c:strCache>
            </c:strRef>
          </c:cat>
          <c:val>
            <c:numRef>
              <c:f>原始图表!$Y$3:$Y$5</c:f>
              <c:numCache>
                <c:formatCode>0.00%</c:formatCode>
                <c:ptCount val="3"/>
                <c:pt idx="0">
                  <c:v>0.439024390243902</c:v>
                </c:pt>
                <c:pt idx="1">
                  <c:v>0.341463414634146</c:v>
                </c:pt>
                <c:pt idx="2">
                  <c:v>0.219512195121951</c:v>
                </c:pt>
              </c:numCache>
            </c:numRef>
          </c:val>
        </c:ser>
        <c:dLbls>
          <c:showLegendKey val="0"/>
          <c:showVal val="1"/>
          <c:showCatName val="0"/>
          <c:showSerName val="0"/>
          <c:showPercent val="0"/>
          <c:showBubbleSize val="0"/>
        </c:dLbls>
        <c:gapWidth val="326"/>
        <c:overlap val="-58"/>
        <c:axId val="421294016"/>
        <c:axId val="421291720"/>
      </c:barChart>
      <c:catAx>
        <c:axId val="421294016"/>
        <c:scaling>
          <c:orientation val="minMax"/>
        </c:scaling>
        <c:delete val="0"/>
        <c:axPos val="l"/>
        <c:numFmt formatCode="General" sourceLinked="1"/>
        <c:majorTickMark val="none"/>
        <c:minorTickMark val="none"/>
        <c:tickLblPos val="nextTo"/>
        <c:spPr>
          <a:noFill/>
          <a:ln w="19050" cap="flat" cmpd="sng" algn="ctr">
            <a:solidFill>
              <a:sysClr val="windowText" lastClr="000000">
                <a:lumMod val="15000"/>
                <a:lumOff val="85000"/>
              </a:sysClr>
            </a:solidFill>
            <a:round/>
            <a:headEnd type="none" w="sm" len="sm"/>
            <a:tailEnd type="none" w="sm" len="sm"/>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21291720"/>
        <c:crosses val="autoZero"/>
        <c:auto val="1"/>
        <c:lblAlgn val="ctr"/>
        <c:lblOffset val="100"/>
        <c:noMultiLvlLbl val="0"/>
      </c:catAx>
      <c:valAx>
        <c:axId val="421291720"/>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2129401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原始图表!$AB$2</c:f>
              <c:strCache>
                <c:ptCount val="1"/>
                <c:pt idx="0">
                  <c:v>本科生毕业</c:v>
                </c:pt>
              </c:strCache>
            </c:strRef>
          </c:tx>
          <c:spPr>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原始图表!$AA$3:$AA$7</c:f>
              <c:strCache>
                <c:ptCount val="5"/>
                <c:pt idx="0">
                  <c:v>父母资助</c:v>
                </c:pt>
                <c:pt idx="1">
                  <c:v>创业扶持基金</c:v>
                </c:pt>
                <c:pt idx="2">
                  <c:v>其他</c:v>
                </c:pt>
                <c:pt idx="3">
                  <c:v>风险投资</c:v>
                </c:pt>
                <c:pt idx="4">
                  <c:v>大学生创业贷款</c:v>
                </c:pt>
              </c:strCache>
            </c:strRef>
          </c:cat>
          <c:val>
            <c:numRef>
              <c:f>原始图表!$AB$3:$AB$7</c:f>
              <c:numCache>
                <c:formatCode>0.00%</c:formatCode>
                <c:ptCount val="5"/>
                <c:pt idx="0">
                  <c:v>0.390243902439024</c:v>
                </c:pt>
                <c:pt idx="1">
                  <c:v>0.24390243902439</c:v>
                </c:pt>
                <c:pt idx="2">
                  <c:v>0.170731707317073</c:v>
                </c:pt>
                <c:pt idx="3">
                  <c:v>0.121951219512195</c:v>
                </c:pt>
                <c:pt idx="4">
                  <c:v>0.0731707317073171</c:v>
                </c:pt>
              </c:numCache>
            </c:numRef>
          </c:val>
        </c:ser>
        <c:dLbls>
          <c:showLegendKey val="0"/>
          <c:showVal val="1"/>
          <c:showCatName val="0"/>
          <c:showSerName val="0"/>
          <c:showPercent val="0"/>
          <c:showBubbleSize val="0"/>
        </c:dLbls>
        <c:gapWidth val="115"/>
        <c:overlap val="-20"/>
        <c:axId val="583933384"/>
        <c:axId val="583935352"/>
      </c:barChart>
      <c:catAx>
        <c:axId val="583933384"/>
        <c:scaling>
          <c:orientation val="minMax"/>
        </c:scaling>
        <c:delete val="0"/>
        <c:axPos val="l"/>
        <c:numFmt formatCode="General" sourceLinked="1"/>
        <c:majorTickMark val="none"/>
        <c:minorTickMark val="none"/>
        <c:tickLblPos val="nextTo"/>
        <c:spPr>
          <a:noFill/>
          <a:ln w="12700"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83935352"/>
        <c:crosses val="autoZero"/>
        <c:auto val="1"/>
        <c:lblAlgn val="ctr"/>
        <c:lblOffset val="100"/>
        <c:noMultiLvlLbl val="0"/>
      </c:catAx>
      <c:valAx>
        <c:axId val="583935352"/>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83933384"/>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原始图表!$AE$2</c:f>
              <c:strCache>
                <c:ptCount val="1"/>
                <c:pt idx="0">
                  <c:v>本科生毕业</c:v>
                </c:pt>
              </c:strCache>
            </c:strRef>
          </c:tx>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原始图表!$AD$3:$AD$12</c:f>
              <c:strCache>
                <c:ptCount val="10"/>
                <c:pt idx="0">
                  <c:v>创业协会或俱乐部</c:v>
                </c:pt>
                <c:pt idx="1">
                  <c:v>创业相关课程</c:v>
                </c:pt>
                <c:pt idx="2">
                  <c:v>创业实训与模拟（如仿真实训、沙盘）</c:v>
                </c:pt>
                <c:pt idx="3">
                  <c:v>创业讲座或论坛</c:v>
                </c:pt>
                <c:pt idx="4">
                  <c:v>创新创业大赛</c:v>
                </c:pt>
                <c:pt idx="5">
                  <c:v>提供资金与平台</c:v>
                </c:pt>
                <c:pt idx="6">
                  <c:v>创业项目孵化（如创业基地、孵化园等）</c:v>
                </c:pt>
                <c:pt idx="7">
                  <c:v>创业师资队伍建设</c:v>
                </c:pt>
                <c:pt idx="8">
                  <c:v>在线创业课资源</c:v>
                </c:pt>
                <c:pt idx="9">
                  <c:v>其他</c:v>
                </c:pt>
              </c:strCache>
            </c:strRef>
          </c:cat>
          <c:val>
            <c:numRef>
              <c:f>原始图表!$AE$3:$AE$12</c:f>
              <c:numCache>
                <c:formatCode>0.00%</c:formatCode>
                <c:ptCount val="10"/>
                <c:pt idx="0">
                  <c:v>0.414634146341463</c:v>
                </c:pt>
                <c:pt idx="1">
                  <c:v>0.341463414634146</c:v>
                </c:pt>
                <c:pt idx="2">
                  <c:v>0.268292682926829</c:v>
                </c:pt>
                <c:pt idx="3">
                  <c:v>0.219512195121951</c:v>
                </c:pt>
                <c:pt idx="4">
                  <c:v>0.219512195121951</c:v>
                </c:pt>
                <c:pt idx="5">
                  <c:v>0.195121951219512</c:v>
                </c:pt>
                <c:pt idx="6">
                  <c:v>0.170731707317073</c:v>
                </c:pt>
                <c:pt idx="7">
                  <c:v>0.0975609756097561</c:v>
                </c:pt>
                <c:pt idx="8">
                  <c:v>0.0975609756097561</c:v>
                </c:pt>
                <c:pt idx="9">
                  <c:v>0.0487804878048781</c:v>
                </c:pt>
              </c:numCache>
            </c:numRef>
          </c:val>
        </c:ser>
        <c:dLbls>
          <c:showLegendKey val="0"/>
          <c:showVal val="1"/>
          <c:showCatName val="0"/>
          <c:showSerName val="0"/>
          <c:showPercent val="0"/>
          <c:showBubbleSize val="0"/>
        </c:dLbls>
        <c:gapWidth val="247"/>
        <c:axId val="416680288"/>
        <c:axId val="416682584"/>
      </c:barChart>
      <c:catAx>
        <c:axId val="416680288"/>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out"/>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cap="none" spc="0" normalizeH="0" baseline="0">
                <a:solidFill>
                  <a:sysClr val="windowText" lastClr="000000">
                    <a:lumMod val="65000"/>
                    <a:lumOff val="35000"/>
                  </a:sysClr>
                </a:solidFill>
                <a:latin typeface="+mn-lt"/>
                <a:ea typeface="+mn-ea"/>
                <a:cs typeface="+mn-cs"/>
              </a:defRPr>
            </a:pPr>
          </a:p>
        </c:txPr>
        <c:crossAx val="416682584"/>
        <c:crosses val="autoZero"/>
        <c:auto val="1"/>
        <c:lblAlgn val="ctr"/>
        <c:lblOffset val="100"/>
        <c:noMultiLvlLbl val="0"/>
      </c:catAx>
      <c:valAx>
        <c:axId val="416682584"/>
        <c:scaling>
          <c:orientation val="minMax"/>
        </c:scaling>
        <c:delete val="1"/>
        <c:axPos val="b"/>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16680288"/>
        <c:crosses val="autoZero"/>
        <c:crossBetween val="between"/>
      </c:valAx>
      <c:spPr>
        <a:pattFill prst="ltDnDiag">
          <a:fgClr>
            <a:sysClr val="windowText" lastClr="000000">
              <a:lumMod val="15000"/>
              <a:lumOff val="85000"/>
            </a:sysClr>
          </a:fgClr>
          <a:bgClr>
            <a:sysClr val="window" lastClr="FFFFFF"/>
          </a:bgClr>
        </a:patt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原始图表!$AH$2</c:f>
              <c:strCache>
                <c:ptCount val="1"/>
                <c:pt idx="0">
                  <c:v>本科生毕业</c:v>
                </c:pt>
              </c:strCache>
            </c:strRef>
          </c:tx>
          <c:spPr>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9525" cap="flat" cmpd="sng" algn="ctr">
              <a:solidFill>
                <a:srgbClr val="5B9BD5">
                  <a:shade val="95000"/>
                </a:srgb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50000"/>
                        <a:lumOff val="50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原始图表!$AG$3:$AG$9</c:f>
              <c:strCache>
                <c:ptCount val="7"/>
                <c:pt idx="0">
                  <c:v>到社会中历练</c:v>
                </c:pt>
                <c:pt idx="1">
                  <c:v>向成功创业者学习</c:v>
                </c:pt>
                <c:pt idx="2">
                  <c:v>研读创业书籍</c:v>
                </c:pt>
                <c:pt idx="3">
                  <c:v>多和朋友沟通，整合身边资源</c:v>
                </c:pt>
                <c:pt idx="4">
                  <c:v>上网浏览信息，寻找创业机会</c:v>
                </c:pt>
                <c:pt idx="5">
                  <c:v>学习创业课程</c:v>
                </c:pt>
                <c:pt idx="6">
                  <c:v>其他</c:v>
                </c:pt>
              </c:strCache>
            </c:strRef>
          </c:cat>
          <c:val>
            <c:numRef>
              <c:f>原始图表!$AH$3:$AH$9</c:f>
              <c:numCache>
                <c:formatCode>0.00%</c:formatCode>
                <c:ptCount val="7"/>
                <c:pt idx="0">
                  <c:v>0.536585365853659</c:v>
                </c:pt>
                <c:pt idx="1">
                  <c:v>0.365853658536585</c:v>
                </c:pt>
                <c:pt idx="2">
                  <c:v>0.341463414634146</c:v>
                </c:pt>
                <c:pt idx="3">
                  <c:v>0.341463414634146</c:v>
                </c:pt>
                <c:pt idx="4">
                  <c:v>0.146341463414634</c:v>
                </c:pt>
                <c:pt idx="5">
                  <c:v>0.0975609756097561</c:v>
                </c:pt>
                <c:pt idx="6">
                  <c:v>0.024390243902439</c:v>
                </c:pt>
              </c:numCache>
            </c:numRef>
          </c:val>
        </c:ser>
        <c:dLbls>
          <c:showLegendKey val="0"/>
          <c:showVal val="1"/>
          <c:showCatName val="0"/>
          <c:showSerName val="0"/>
          <c:showPercent val="0"/>
          <c:showBubbleSize val="0"/>
        </c:dLbls>
        <c:gapWidth val="100"/>
        <c:axId val="416660936"/>
        <c:axId val="416656016"/>
      </c:barChart>
      <c:catAx>
        <c:axId val="416660936"/>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50000"/>
                    <a:lumOff val="50000"/>
                  </a:sysClr>
                </a:solidFill>
                <a:latin typeface="+mn-lt"/>
                <a:ea typeface="+mn-ea"/>
                <a:cs typeface="+mn-cs"/>
              </a:defRPr>
            </a:pPr>
          </a:p>
        </c:txPr>
        <c:crossAx val="416656016"/>
        <c:crosses val="autoZero"/>
        <c:auto val="1"/>
        <c:lblAlgn val="ctr"/>
        <c:lblOffset val="100"/>
        <c:noMultiLvlLbl val="0"/>
      </c:catAx>
      <c:valAx>
        <c:axId val="416656016"/>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50000"/>
                    <a:lumOff val="50000"/>
                  </a:sysClr>
                </a:solidFill>
                <a:latin typeface="+mn-lt"/>
                <a:ea typeface="+mn-ea"/>
                <a:cs typeface="+mn-cs"/>
              </a:defRPr>
            </a:pPr>
          </a:p>
        </c:txPr>
        <c:crossAx val="41666093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原始图表!$AK$2</c:f>
              <c:strCache>
                <c:ptCount val="1"/>
                <c:pt idx="0">
                  <c:v>本科生毕业</c:v>
                </c:pt>
              </c:strCache>
            </c:strRef>
          </c:tx>
          <c:spPr>
            <a:gradFill flip="none" rotWithShape="1">
              <a:gsLst>
                <a:gs pos="0">
                  <a:srgbClr val="5B9BD5"/>
                </a:gs>
                <a:gs pos="75000">
                  <a:srgbClr val="5B9BD5">
                    <a:lumMod val="60000"/>
                    <a:lumOff val="40000"/>
                  </a:srgbClr>
                </a:gs>
                <a:gs pos="51000">
                  <a:srgbClr val="5B9BD5">
                    <a:alpha val="75000"/>
                  </a:srgbClr>
                </a:gs>
                <a:gs pos="100000">
                  <a:srgbClr val="5B9BD5">
                    <a:lumMod val="20000"/>
                    <a:lumOff val="80000"/>
                    <a:alpha val="15000"/>
                  </a:srgb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原始图表!$AJ$3:$AJ$11</c:f>
              <c:strCache>
                <c:ptCount val="9"/>
                <c:pt idx="0">
                  <c:v>企业创办手续审批</c:v>
                </c:pt>
                <c:pt idx="1">
                  <c:v>资金筹备</c:v>
                </c:pt>
                <c:pt idx="2">
                  <c:v>创业团队组建</c:v>
                </c:pt>
                <c:pt idx="3">
                  <c:v>产品服务的营销推广</c:v>
                </c:pt>
                <c:pt idx="4">
                  <c:v>办公场所等软硬件环境的准备</c:v>
                </c:pt>
                <c:pt idx="5">
                  <c:v>创业项目的选取</c:v>
                </c:pt>
                <c:pt idx="6">
                  <c:v>其他</c:v>
                </c:pt>
                <c:pt idx="7">
                  <c:v>社会关系缺乏</c:v>
                </c:pt>
                <c:pt idx="8">
                  <c:v>政策环境不利</c:v>
                </c:pt>
              </c:strCache>
            </c:strRef>
          </c:cat>
          <c:val>
            <c:numRef>
              <c:f>原始图表!$AK$3:$AK$11</c:f>
              <c:numCache>
                <c:formatCode>0.00%</c:formatCode>
                <c:ptCount val="9"/>
                <c:pt idx="0">
                  <c:v>0.414634146341463</c:v>
                </c:pt>
                <c:pt idx="1">
                  <c:v>0.365853658536585</c:v>
                </c:pt>
                <c:pt idx="2">
                  <c:v>0.317073170731707</c:v>
                </c:pt>
                <c:pt idx="3">
                  <c:v>0.268292682926829</c:v>
                </c:pt>
                <c:pt idx="4">
                  <c:v>0.195121951219512</c:v>
                </c:pt>
                <c:pt idx="5">
                  <c:v>0.146341463414634</c:v>
                </c:pt>
                <c:pt idx="6">
                  <c:v>0.0731707317073171</c:v>
                </c:pt>
                <c:pt idx="7">
                  <c:v>0.0487804878048781</c:v>
                </c:pt>
                <c:pt idx="8">
                  <c:v>0.024390243902439</c:v>
                </c:pt>
              </c:numCache>
            </c:numRef>
          </c:val>
        </c:ser>
        <c:dLbls>
          <c:showLegendKey val="0"/>
          <c:showVal val="1"/>
          <c:showCatName val="0"/>
          <c:showSerName val="0"/>
          <c:showPercent val="0"/>
          <c:showBubbleSize val="0"/>
        </c:dLbls>
        <c:gapWidth val="326"/>
        <c:overlap val="-58"/>
        <c:axId val="494460256"/>
        <c:axId val="494460584"/>
      </c:barChart>
      <c:catAx>
        <c:axId val="494460256"/>
        <c:scaling>
          <c:orientation val="minMax"/>
        </c:scaling>
        <c:delete val="0"/>
        <c:axPos val="l"/>
        <c:numFmt formatCode="General" sourceLinked="1"/>
        <c:majorTickMark val="none"/>
        <c:minorTickMark val="none"/>
        <c:tickLblPos val="nextTo"/>
        <c:spPr>
          <a:noFill/>
          <a:ln w="19050" cap="flat" cmpd="sng" algn="ctr">
            <a:solidFill>
              <a:sysClr val="windowText" lastClr="000000">
                <a:lumMod val="15000"/>
                <a:lumOff val="85000"/>
              </a:sysClr>
            </a:solidFill>
            <a:round/>
            <a:headEnd type="none" w="sm" len="sm"/>
            <a:tailEnd type="none" w="sm" len="sm"/>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94460584"/>
        <c:crosses val="autoZero"/>
        <c:auto val="1"/>
        <c:lblAlgn val="ctr"/>
        <c:lblOffset val="100"/>
        <c:noMultiLvlLbl val="0"/>
      </c:catAx>
      <c:valAx>
        <c:axId val="494460584"/>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94460256"/>
        <c:crosses val="autoZero"/>
        <c:crossBetween val="between"/>
        <c:majorUnit val="0.1"/>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原始图表!$AN$2</c:f>
              <c:strCache>
                <c:ptCount val="1"/>
                <c:pt idx="0">
                  <c:v>本科生毕业</c:v>
                </c:pt>
              </c:strCache>
            </c:strRef>
          </c:tx>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原始图表!$AM$3:$AM$10</c:f>
              <c:strCache>
                <c:ptCount val="8"/>
                <c:pt idx="0">
                  <c:v>把握机会能力</c:v>
                </c:pt>
                <c:pt idx="1">
                  <c:v>管理领导能力</c:v>
                </c:pt>
                <c:pt idx="2">
                  <c:v>沟通协调与处理社会关系能力</c:v>
                </c:pt>
                <c:pt idx="3">
                  <c:v>持续学习能力</c:v>
                </c:pt>
                <c:pt idx="4">
                  <c:v>专业基础知识</c:v>
                </c:pt>
                <c:pt idx="5">
                  <c:v>承受与规避风险能力</c:v>
                </c:pt>
                <c:pt idx="6">
                  <c:v>获取资源的能力</c:v>
                </c:pt>
                <c:pt idx="7">
                  <c:v>熟悉创业政策与环境</c:v>
                </c:pt>
              </c:strCache>
            </c:strRef>
          </c:cat>
          <c:val>
            <c:numRef>
              <c:f>原始图表!$AN$3:$AN$10</c:f>
              <c:numCache>
                <c:formatCode>0.00%</c:formatCode>
                <c:ptCount val="8"/>
                <c:pt idx="0">
                  <c:v>0.51219512195122</c:v>
                </c:pt>
                <c:pt idx="1">
                  <c:v>0.341463414634146</c:v>
                </c:pt>
                <c:pt idx="2">
                  <c:v>0.341463414634146</c:v>
                </c:pt>
                <c:pt idx="3">
                  <c:v>0.292682926829268</c:v>
                </c:pt>
                <c:pt idx="4">
                  <c:v>0.219512195121951</c:v>
                </c:pt>
                <c:pt idx="5">
                  <c:v>0.170731707317073</c:v>
                </c:pt>
                <c:pt idx="6">
                  <c:v>0.121951219512195</c:v>
                </c:pt>
                <c:pt idx="7">
                  <c:v>0.0975609756097561</c:v>
                </c:pt>
              </c:numCache>
            </c:numRef>
          </c:val>
        </c:ser>
        <c:dLbls>
          <c:showLegendKey val="0"/>
          <c:showVal val="1"/>
          <c:showCatName val="0"/>
          <c:showSerName val="0"/>
          <c:showPercent val="0"/>
          <c:showBubbleSize val="0"/>
        </c:dLbls>
        <c:gapWidth val="247"/>
        <c:axId val="622226376"/>
        <c:axId val="622230640"/>
      </c:barChart>
      <c:catAx>
        <c:axId val="622226376"/>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out"/>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cap="none" spc="0" normalizeH="0" baseline="0">
                <a:solidFill>
                  <a:sysClr val="windowText" lastClr="000000">
                    <a:lumMod val="65000"/>
                    <a:lumOff val="35000"/>
                  </a:sysClr>
                </a:solidFill>
                <a:latin typeface="+mn-lt"/>
                <a:ea typeface="+mn-ea"/>
                <a:cs typeface="+mn-cs"/>
              </a:defRPr>
            </a:pPr>
          </a:p>
        </c:txPr>
        <c:crossAx val="622230640"/>
        <c:crosses val="autoZero"/>
        <c:auto val="1"/>
        <c:lblAlgn val="ctr"/>
        <c:lblOffset val="100"/>
        <c:noMultiLvlLbl val="0"/>
      </c:catAx>
      <c:valAx>
        <c:axId val="622230640"/>
        <c:scaling>
          <c:orientation val="minMax"/>
        </c:scaling>
        <c:delete val="0"/>
        <c:axPos val="b"/>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22226376"/>
        <c:crosses val="autoZero"/>
        <c:crossBetween val="between"/>
      </c:valAx>
      <c:spPr>
        <a:pattFill prst="ltDnDiag">
          <a:fgClr>
            <a:sysClr val="windowText" lastClr="000000">
              <a:lumMod val="15000"/>
              <a:lumOff val="85000"/>
            </a:sysClr>
          </a:fgClr>
          <a:bgClr>
            <a:sysClr val="window" lastClr="FFFFFF"/>
          </a:bgClr>
        </a:patt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原始图表!$AQ$2</c:f>
              <c:strCache>
                <c:ptCount val="1"/>
                <c:pt idx="0">
                  <c:v>本科生毕业</c:v>
                </c:pt>
              </c:strCache>
            </c:strRef>
          </c:tx>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原始图表!$AP$3:$AP$7</c:f>
              <c:strCache>
                <c:ptCount val="5"/>
                <c:pt idx="0">
                  <c:v>一般</c:v>
                </c:pt>
                <c:pt idx="1">
                  <c:v>不太满意</c:v>
                </c:pt>
                <c:pt idx="2">
                  <c:v>比较满意</c:v>
                </c:pt>
                <c:pt idx="3">
                  <c:v>非常不满意</c:v>
                </c:pt>
                <c:pt idx="4">
                  <c:v>非常满意</c:v>
                </c:pt>
              </c:strCache>
            </c:strRef>
          </c:cat>
          <c:val>
            <c:numRef>
              <c:f>原始图表!$AQ$3:$AQ$7</c:f>
              <c:numCache>
                <c:formatCode>0.00%</c:formatCode>
                <c:ptCount val="5"/>
                <c:pt idx="0">
                  <c:v>0.606637984019668</c:v>
                </c:pt>
                <c:pt idx="1">
                  <c:v>0.178856791641057</c:v>
                </c:pt>
                <c:pt idx="2">
                  <c:v>0.133374308543331</c:v>
                </c:pt>
                <c:pt idx="3">
                  <c:v>0.0467117393976644</c:v>
                </c:pt>
                <c:pt idx="4">
                  <c:v>0.034419176398279</c:v>
                </c:pt>
              </c:numCache>
            </c:numRef>
          </c:val>
        </c:ser>
        <c:dLbls>
          <c:showLegendKey val="0"/>
          <c:showVal val="1"/>
          <c:showCatName val="0"/>
          <c:showSerName val="0"/>
          <c:showPercent val="0"/>
          <c:showBubbleSize val="0"/>
        </c:dLbls>
        <c:gapWidth val="267"/>
        <c:overlap val="-43"/>
        <c:axId val="416704888"/>
        <c:axId val="416705216"/>
      </c:barChart>
      <c:catAx>
        <c:axId val="416704888"/>
        <c:scaling>
          <c:orientation val="minMax"/>
        </c:scaling>
        <c:delete val="0"/>
        <c:axPos val="b"/>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cap="none" spc="0" normalizeH="0" baseline="0">
                <a:solidFill>
                  <a:sysClr val="windowText" lastClr="000000">
                    <a:lumMod val="65000"/>
                    <a:lumOff val="35000"/>
                  </a:sysClr>
                </a:solidFill>
                <a:latin typeface="+mn-lt"/>
                <a:ea typeface="+mn-ea"/>
                <a:cs typeface="+mn-cs"/>
              </a:defRPr>
            </a:pPr>
          </a:p>
        </c:txPr>
        <c:crossAx val="416705216"/>
        <c:crosses val="autoZero"/>
        <c:auto val="1"/>
        <c:lblAlgn val="ctr"/>
        <c:lblOffset val="100"/>
        <c:noMultiLvlLbl val="0"/>
      </c:catAx>
      <c:valAx>
        <c:axId val="416705216"/>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16704888"/>
        <c:crosses val="autoZero"/>
        <c:crossBetween val="between"/>
      </c:valAx>
      <c:spPr>
        <a:pattFill prst="ltDnDiag">
          <a:fgClr>
            <a:sysClr val="windowText" lastClr="000000">
              <a:lumMod val="15000"/>
              <a:lumOff val="85000"/>
            </a:sysClr>
          </a:fgClr>
          <a:bgClr>
            <a:sysClr val="window" lastClr="FFFFFF"/>
          </a:bgClr>
        </a:patt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原始图表!$AU$2</c:f>
              <c:strCache>
                <c:ptCount val="1"/>
                <c:pt idx="0">
                  <c:v>本科生毕业</c:v>
                </c:pt>
              </c:strCache>
            </c:strRef>
          </c:tx>
          <c:spPr>
            <a:pattFill prst="narHorz">
              <a:fgClr>
                <a:srgbClr val="70AD47"/>
              </a:fgClr>
              <a:bgClr>
                <a:srgbClr val="70AD47">
                  <a:lumMod val="20000"/>
                  <a:lumOff val="80000"/>
                </a:srgbClr>
              </a:bgClr>
            </a:pattFill>
            <a:ln>
              <a:noFill/>
            </a:ln>
            <a:effectLst>
              <a:innerShdw blurRad="114300">
                <a:srgbClr val="70AD47"/>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原始图表!$AT$3:$AT$7</c:f>
              <c:strCache>
                <c:ptCount val="5"/>
                <c:pt idx="0">
                  <c:v>一般</c:v>
                </c:pt>
                <c:pt idx="1">
                  <c:v>比较吻合</c:v>
                </c:pt>
                <c:pt idx="2">
                  <c:v>非常吻合</c:v>
                </c:pt>
                <c:pt idx="3">
                  <c:v>不太吻合</c:v>
                </c:pt>
                <c:pt idx="4">
                  <c:v>非常不吻合</c:v>
                </c:pt>
              </c:strCache>
            </c:strRef>
          </c:cat>
          <c:val>
            <c:numRef>
              <c:f>原始图表!$AU$3:$AU$7</c:f>
              <c:numCache>
                <c:formatCode>0.00%</c:formatCode>
                <c:ptCount val="5"/>
                <c:pt idx="0">
                  <c:v>0.465277777777778</c:v>
                </c:pt>
                <c:pt idx="1">
                  <c:v>0.333333333333333</c:v>
                </c:pt>
                <c:pt idx="2">
                  <c:v>0.106944444444444</c:v>
                </c:pt>
                <c:pt idx="3">
                  <c:v>0.0847222222222222</c:v>
                </c:pt>
                <c:pt idx="4">
                  <c:v>0.00972222222222222</c:v>
                </c:pt>
              </c:numCache>
            </c:numRef>
          </c:val>
        </c:ser>
        <c:dLbls>
          <c:showLegendKey val="0"/>
          <c:showVal val="1"/>
          <c:showCatName val="0"/>
          <c:showSerName val="0"/>
          <c:showPercent val="0"/>
          <c:showBubbleSize val="0"/>
        </c:dLbls>
        <c:gapWidth val="164"/>
        <c:overlap val="-22"/>
        <c:axId val="514821768"/>
        <c:axId val="514822096"/>
      </c:barChart>
      <c:catAx>
        <c:axId val="514821768"/>
        <c:scaling>
          <c:orientation val="minMax"/>
        </c:scaling>
        <c:delete val="0"/>
        <c:axPos val="b"/>
        <c:numFmt formatCode="General" sourceLinked="1"/>
        <c:majorTickMark val="none"/>
        <c:minorTickMark val="none"/>
        <c:tickLblPos val="nextTo"/>
        <c:spPr>
          <a:noFill/>
          <a:ln w="19050" cap="flat" cmpd="sng" algn="ctr">
            <a:solidFill>
              <a:sysClr val="windowText" lastClr="000000">
                <a:lumMod val="25000"/>
                <a:lumOff val="7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14822096"/>
        <c:crosses val="autoZero"/>
        <c:auto val="1"/>
        <c:lblAlgn val="ctr"/>
        <c:lblOffset val="100"/>
        <c:noMultiLvlLbl val="0"/>
      </c:catAx>
      <c:valAx>
        <c:axId val="51482209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14821768"/>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原始图表!$DX$3</c:f>
              <c:strCache>
                <c:ptCount val="1"/>
                <c:pt idx="0">
                  <c:v>列2</c:v>
                </c:pt>
              </c:strCache>
            </c:strRef>
          </c:tx>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原始图表!$DW$4:$DW$17</c:f>
              <c:strCache>
                <c:ptCount val="14"/>
                <c:pt idx="0">
                  <c:v>工程技术人员</c:v>
                </c:pt>
                <c:pt idx="1">
                  <c:v>其他人员</c:v>
                </c:pt>
                <c:pt idx="2">
                  <c:v>其他专业技术人员</c:v>
                </c:pt>
                <c:pt idx="3">
                  <c:v>教学人员</c:v>
                </c:pt>
                <c:pt idx="4">
                  <c:v>办事人员和有关人员</c:v>
                </c:pt>
                <c:pt idx="5">
                  <c:v>经济业务人员</c:v>
                </c:pt>
                <c:pt idx="6">
                  <c:v>商业和服务业人员</c:v>
                </c:pt>
                <c:pt idx="7">
                  <c:v>金融业务人员</c:v>
                </c:pt>
                <c:pt idx="8">
                  <c:v>军人</c:v>
                </c:pt>
                <c:pt idx="9">
                  <c:v>新闻出版和文化工作人员</c:v>
                </c:pt>
                <c:pt idx="10">
                  <c:v>文学艺术工作人员</c:v>
                </c:pt>
                <c:pt idx="11">
                  <c:v>公务员</c:v>
                </c:pt>
                <c:pt idx="12">
                  <c:v>科学研究人员</c:v>
                </c:pt>
                <c:pt idx="13">
                  <c:v>生产和运输设备操作人员</c:v>
                </c:pt>
              </c:strCache>
            </c:strRef>
          </c:cat>
          <c:val>
            <c:numRef>
              <c:f>原始图表!$DX$4:$DX$17</c:f>
              <c:numCache>
                <c:formatCode>0.00%</c:formatCode>
                <c:ptCount val="14"/>
                <c:pt idx="0">
                  <c:v>0.249163879598662</c:v>
                </c:pt>
                <c:pt idx="1">
                  <c:v>0.24860646599777</c:v>
                </c:pt>
                <c:pt idx="2">
                  <c:v>0.151616499442586</c:v>
                </c:pt>
                <c:pt idx="3">
                  <c:v>0.114827201783724</c:v>
                </c:pt>
                <c:pt idx="4">
                  <c:v>0.0730211817168339</c:v>
                </c:pt>
                <c:pt idx="5">
                  <c:v>0.0473801560758082</c:v>
                </c:pt>
                <c:pt idx="6">
                  <c:v>0.0440356744704571</c:v>
                </c:pt>
                <c:pt idx="7">
                  <c:v>0.0412486064659978</c:v>
                </c:pt>
                <c:pt idx="8">
                  <c:v>0.0195094760312152</c:v>
                </c:pt>
                <c:pt idx="9">
                  <c:v>0.00390189520624303</c:v>
                </c:pt>
                <c:pt idx="10">
                  <c:v>0.00222965440356745</c:v>
                </c:pt>
                <c:pt idx="11">
                  <c:v>0.00167224080267559</c:v>
                </c:pt>
                <c:pt idx="12">
                  <c:v>0.00167224080267559</c:v>
                </c:pt>
                <c:pt idx="13">
                  <c:v>0.00111482720178372</c:v>
                </c:pt>
              </c:numCache>
            </c:numRef>
          </c:val>
        </c:ser>
        <c:dLbls>
          <c:showLegendKey val="0"/>
          <c:showVal val="1"/>
          <c:showCatName val="0"/>
          <c:showSerName val="0"/>
          <c:showPercent val="0"/>
          <c:showBubbleSize val="0"/>
        </c:dLbls>
        <c:gapWidth val="247"/>
        <c:axId val="583670520"/>
        <c:axId val="583667896"/>
      </c:barChart>
      <c:catAx>
        <c:axId val="583670520"/>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out"/>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cap="none" spc="0" normalizeH="0" baseline="0">
                <a:solidFill>
                  <a:sysClr val="windowText" lastClr="000000">
                    <a:lumMod val="65000"/>
                    <a:lumOff val="35000"/>
                  </a:sysClr>
                </a:solidFill>
                <a:latin typeface="+mn-lt"/>
                <a:ea typeface="+mn-ea"/>
                <a:cs typeface="+mn-cs"/>
              </a:defRPr>
            </a:pPr>
          </a:p>
        </c:txPr>
        <c:crossAx val="583667896"/>
        <c:crosses val="autoZero"/>
        <c:auto val="1"/>
        <c:lblAlgn val="ctr"/>
        <c:lblOffset val="100"/>
        <c:noMultiLvlLbl val="0"/>
      </c:catAx>
      <c:valAx>
        <c:axId val="583667896"/>
        <c:scaling>
          <c:orientation val="minMax"/>
        </c:scaling>
        <c:delete val="0"/>
        <c:axPos val="b"/>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83670520"/>
        <c:crosses val="autoZero"/>
        <c:crossBetween val="between"/>
      </c:valAx>
      <c:spPr>
        <a:pattFill prst="ltDnDiag">
          <a:fgClr>
            <a:sysClr val="windowText" lastClr="000000">
              <a:lumMod val="15000"/>
              <a:lumOff val="85000"/>
            </a:sysClr>
          </a:fgClr>
          <a:bgClr>
            <a:sysClr val="window" lastClr="FFFFFF"/>
          </a:bgClr>
        </a:patt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原始图表!$BF$2</c:f>
              <c:strCache>
                <c:ptCount val="1"/>
                <c:pt idx="0">
                  <c:v>本科生毕业</c:v>
                </c:pt>
              </c:strCache>
            </c:strRef>
          </c:tx>
          <c:spPr>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rgbClr val="44546A"/>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44546A">
                          <a:lumMod val="35000"/>
                          <a:lumOff val="65000"/>
                        </a:srgbClr>
                      </a:solidFill>
                    </a:ln>
                    <a:effectLst/>
                  </c:spPr>
                </c15:leaderLines>
              </c:ext>
            </c:extLst>
          </c:dLbls>
          <c:cat>
            <c:strRef>
              <c:f>原始图表!$BE$3:$BE$6</c:f>
              <c:strCache>
                <c:ptCount val="4"/>
                <c:pt idx="0">
                  <c:v>提供基本保障-四险(工伤、失业、医疗、养老共四险，生育险与医疗险已合并统称“四险”)</c:v>
                </c:pt>
                <c:pt idx="1">
                  <c:v>除提供四险一金外，还提供其他保障和补贴</c:v>
                </c:pt>
                <c:pt idx="2">
                  <c:v>提供四险一金(一金指住房公积金)</c:v>
                </c:pt>
                <c:pt idx="3">
                  <c:v>没有提供任何福利保障</c:v>
                </c:pt>
              </c:strCache>
            </c:strRef>
          </c:cat>
          <c:val>
            <c:numRef>
              <c:f>原始图表!$BF$3:$BF$6</c:f>
              <c:numCache>
                <c:formatCode>0.00%</c:formatCode>
                <c:ptCount val="4"/>
                <c:pt idx="0">
                  <c:v>0.358333333333333</c:v>
                </c:pt>
                <c:pt idx="1">
                  <c:v>0.3</c:v>
                </c:pt>
                <c:pt idx="2">
                  <c:v>0.204166666666667</c:v>
                </c:pt>
                <c:pt idx="3">
                  <c:v>0.1375</c:v>
                </c:pt>
              </c:numCache>
            </c:numRef>
          </c:val>
        </c:ser>
        <c:dLbls>
          <c:showLegendKey val="0"/>
          <c:showVal val="1"/>
          <c:showCatName val="0"/>
          <c:showSerName val="0"/>
          <c:showPercent val="0"/>
          <c:showBubbleSize val="0"/>
        </c:dLbls>
        <c:gapWidth val="100"/>
        <c:axId val="521019504"/>
        <c:axId val="521020160"/>
      </c:barChart>
      <c:catAx>
        <c:axId val="521019504"/>
        <c:scaling>
          <c:orientation val="minMax"/>
        </c:scaling>
        <c:delete val="0"/>
        <c:axPos val="l"/>
        <c:numFmt formatCode="General" sourceLinked="1"/>
        <c:majorTickMark val="none"/>
        <c:minorTickMark val="none"/>
        <c:tickLblPos val="nextTo"/>
        <c:spPr>
          <a:noFill/>
          <a:ln w="9525" cap="flat" cmpd="sng" algn="ctr">
            <a:solidFill>
              <a:srgbClr val="44546A">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44546A"/>
                </a:solidFill>
                <a:latin typeface="+mn-lt"/>
                <a:ea typeface="+mn-ea"/>
                <a:cs typeface="+mn-cs"/>
              </a:defRPr>
            </a:pPr>
          </a:p>
        </c:txPr>
        <c:crossAx val="521020160"/>
        <c:crosses val="autoZero"/>
        <c:auto val="1"/>
        <c:lblAlgn val="ctr"/>
        <c:lblOffset val="100"/>
        <c:noMultiLvlLbl val="0"/>
      </c:catAx>
      <c:valAx>
        <c:axId val="521020160"/>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44546A"/>
                </a:solidFill>
                <a:latin typeface="+mn-lt"/>
                <a:ea typeface="+mn-ea"/>
                <a:cs typeface="+mn-cs"/>
              </a:defRPr>
            </a:pPr>
          </a:p>
        </c:txPr>
        <c:crossAx val="521019504"/>
        <c:crosses val="autoZero"/>
        <c:crossBetween val="between"/>
        <c:majorUnit val="0.1"/>
      </c:valAx>
      <c:spPr>
        <a:noFill/>
        <a:ln>
          <a:noFill/>
        </a:ln>
        <a:effectLst/>
      </c:spPr>
    </c:plotArea>
    <c:plotVisOnly val="1"/>
    <c:dispBlanksAs val="gap"/>
    <c:showDLblsOverMax val="0"/>
  </c:chart>
  <c:spPr>
    <a:solidFill>
      <a:sysClr val="window" lastClr="FFFFFF"/>
    </a:solidFill>
    <a:ln w="9525" cap="flat" cmpd="sng" algn="ctr">
      <a:solidFill>
        <a:srgbClr val="44546A">
          <a:lumMod val="15000"/>
          <a:lumOff val="85000"/>
        </a:srgbClr>
      </a:solidFill>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原始图表!$BJ$2</c:f>
              <c:strCache>
                <c:ptCount val="1"/>
                <c:pt idx="0">
                  <c:v>本科生毕业</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原始图表!$BI$3:$BI$7</c:f>
              <c:strCache>
                <c:ptCount val="5"/>
                <c:pt idx="0">
                  <c:v>比较相关</c:v>
                </c:pt>
                <c:pt idx="1">
                  <c:v>一般</c:v>
                </c:pt>
                <c:pt idx="2">
                  <c:v>不太相关</c:v>
                </c:pt>
                <c:pt idx="3">
                  <c:v>非常相关</c:v>
                </c:pt>
                <c:pt idx="4">
                  <c:v>非常不相关</c:v>
                </c:pt>
              </c:strCache>
            </c:strRef>
          </c:cat>
          <c:val>
            <c:numRef>
              <c:f>原始图表!$BJ$3:$BJ$7</c:f>
              <c:numCache>
                <c:formatCode>0.00%</c:formatCode>
                <c:ptCount val="5"/>
                <c:pt idx="0">
                  <c:v>0.320833333333333</c:v>
                </c:pt>
                <c:pt idx="1">
                  <c:v>0.258333333333333</c:v>
                </c:pt>
                <c:pt idx="2">
                  <c:v>0.208333333333333</c:v>
                </c:pt>
                <c:pt idx="3">
                  <c:v>0.138888888888889</c:v>
                </c:pt>
                <c:pt idx="4">
                  <c:v>0.0736111111111111</c:v>
                </c:pt>
              </c:numCache>
            </c:numRef>
          </c:val>
        </c:ser>
        <c:dLbls>
          <c:showLegendKey val="0"/>
          <c:showVal val="1"/>
          <c:showCatName val="0"/>
          <c:showSerName val="0"/>
          <c:showPercent val="0"/>
          <c:showBubbleSize val="0"/>
        </c:dLbls>
        <c:gapWidth val="267"/>
        <c:overlap val="-43"/>
        <c:axId val="596307592"/>
        <c:axId val="596309560"/>
      </c:barChart>
      <c:catAx>
        <c:axId val="596307592"/>
        <c:scaling>
          <c:orientation val="minMax"/>
        </c:scaling>
        <c:delete val="0"/>
        <c:axPos val="b"/>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cap="none" spc="0" normalizeH="0" baseline="0">
                <a:solidFill>
                  <a:sysClr val="windowText" lastClr="000000">
                    <a:lumMod val="65000"/>
                    <a:lumOff val="35000"/>
                  </a:sysClr>
                </a:solidFill>
                <a:latin typeface="+mn-lt"/>
                <a:ea typeface="+mn-ea"/>
                <a:cs typeface="+mn-cs"/>
              </a:defRPr>
            </a:pPr>
          </a:p>
        </c:txPr>
        <c:crossAx val="596309560"/>
        <c:crosses val="autoZero"/>
        <c:auto val="1"/>
        <c:lblAlgn val="ctr"/>
        <c:lblOffset val="100"/>
        <c:noMultiLvlLbl val="0"/>
      </c:catAx>
      <c:valAx>
        <c:axId val="596309560"/>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96307592"/>
        <c:crosses val="autoZero"/>
        <c:crossBetween val="between"/>
      </c:valAx>
      <c:spPr>
        <a:pattFill prst="ltDnDiag">
          <a:fgClr>
            <a:sysClr val="windowText" lastClr="000000">
              <a:lumMod val="15000"/>
              <a:lumOff val="85000"/>
            </a:sysClr>
          </a:fgClr>
          <a:bgClr>
            <a:sysClr val="window" lastClr="FFFFFF"/>
          </a:bgClr>
        </a:patt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原始图表!$BN$2</c:f>
              <c:strCache>
                <c:ptCount val="1"/>
                <c:pt idx="0">
                  <c:v>本科生毕业</c:v>
                </c:pt>
              </c:strCache>
            </c:strRef>
          </c:tx>
          <c:spPr>
            <a:pattFill prst="narVert">
              <a:fgClr>
                <a:srgbClr val="ED7D31"/>
              </a:fgClr>
              <a:bgClr>
                <a:srgbClr val="ED7D31">
                  <a:lumMod val="20000"/>
                  <a:lumOff val="80000"/>
                </a:srgbClr>
              </a:bgClr>
            </a:pattFill>
            <a:ln>
              <a:noFill/>
            </a:ln>
            <a:effectLst>
              <a:innerShdw blurRad="114300">
                <a:srgbClr val="ED7D3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原始图表!$BM$3:$BM$8</c:f>
              <c:strCache>
                <c:ptCount val="6"/>
                <c:pt idx="0">
                  <c:v>本专业相关工作与自己的兴趣不符</c:v>
                </c:pt>
                <c:pt idx="1">
                  <c:v>其他</c:v>
                </c:pt>
                <c:pt idx="2">
                  <c:v>本专业相关的工作就业机会少</c:v>
                </c:pt>
                <c:pt idx="3">
                  <c:v>本专业相关的工作环境不好</c:v>
                </c:pt>
                <c:pt idx="4">
                  <c:v>本专业相关的工作收入待遇较低</c:v>
                </c:pt>
                <c:pt idx="5">
                  <c:v>本专业相关工作的要求过高</c:v>
                </c:pt>
              </c:strCache>
            </c:strRef>
          </c:cat>
          <c:val>
            <c:numRef>
              <c:f>原始图表!$BN$3:$BN$8</c:f>
              <c:numCache>
                <c:formatCode>0.00%</c:formatCode>
                <c:ptCount val="6"/>
                <c:pt idx="0">
                  <c:v>0.315270935960591</c:v>
                </c:pt>
                <c:pt idx="1">
                  <c:v>0.177339901477833</c:v>
                </c:pt>
                <c:pt idx="2">
                  <c:v>0.157635467980296</c:v>
                </c:pt>
                <c:pt idx="3">
                  <c:v>0.133004926108374</c:v>
                </c:pt>
                <c:pt idx="4">
                  <c:v>0.123152709359606</c:v>
                </c:pt>
                <c:pt idx="5">
                  <c:v>0.0935960591133005</c:v>
                </c:pt>
              </c:numCache>
            </c:numRef>
          </c:val>
        </c:ser>
        <c:dLbls>
          <c:showLegendKey val="0"/>
          <c:showVal val="1"/>
          <c:showCatName val="0"/>
          <c:showSerName val="0"/>
          <c:showPercent val="0"/>
          <c:showBubbleSize val="0"/>
        </c:dLbls>
        <c:gapWidth val="227"/>
        <c:overlap val="-48"/>
        <c:axId val="552229064"/>
        <c:axId val="552233984"/>
      </c:barChart>
      <c:catAx>
        <c:axId val="552229064"/>
        <c:scaling>
          <c:orientation val="minMax"/>
        </c:scaling>
        <c:delete val="0"/>
        <c:axPos val="l"/>
        <c:numFmt formatCode="General" sourceLinked="1"/>
        <c:majorTickMark val="none"/>
        <c:minorTickMark val="none"/>
        <c:tickLblPos val="nextTo"/>
        <c:spPr>
          <a:noFill/>
          <a:ln w="19050" cap="flat" cmpd="sng" algn="ctr">
            <a:solidFill>
              <a:sysClr val="windowText" lastClr="000000">
                <a:lumMod val="25000"/>
                <a:lumOff val="7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52233984"/>
        <c:crosses val="autoZero"/>
        <c:auto val="1"/>
        <c:lblAlgn val="ctr"/>
        <c:lblOffset val="100"/>
        <c:noMultiLvlLbl val="0"/>
      </c:catAx>
      <c:valAx>
        <c:axId val="552233984"/>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52229064"/>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原始图表!$BQ$2</c:f>
              <c:strCache>
                <c:ptCount val="1"/>
                <c:pt idx="0">
                  <c:v>本科生毕业</c:v>
                </c:pt>
              </c:strCache>
            </c:strRef>
          </c:tx>
          <c:spPr>
            <a:gradFill flip="none" rotWithShape="1">
              <a:gsLst>
                <a:gs pos="0">
                  <a:srgbClr val="ED7D31"/>
                </a:gs>
                <a:gs pos="75000">
                  <a:srgbClr val="ED7D31">
                    <a:lumMod val="60000"/>
                    <a:lumOff val="40000"/>
                  </a:srgbClr>
                </a:gs>
                <a:gs pos="51000">
                  <a:srgbClr val="ED7D31">
                    <a:alpha val="75000"/>
                  </a:srgbClr>
                </a:gs>
                <a:gs pos="100000">
                  <a:srgbClr val="ED7D31">
                    <a:lumMod val="20000"/>
                    <a:lumOff val="80000"/>
                    <a:alpha val="15000"/>
                  </a:srgb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原始图表!$BP$3:$BP$7</c:f>
              <c:strCache>
                <c:ptCount val="5"/>
                <c:pt idx="0">
                  <c:v>比较稳定</c:v>
                </c:pt>
                <c:pt idx="1">
                  <c:v>一般</c:v>
                </c:pt>
                <c:pt idx="2">
                  <c:v>非常稳定</c:v>
                </c:pt>
                <c:pt idx="3">
                  <c:v>不太稳定</c:v>
                </c:pt>
                <c:pt idx="4">
                  <c:v>很不稳定</c:v>
                </c:pt>
              </c:strCache>
            </c:strRef>
          </c:cat>
          <c:val>
            <c:numRef>
              <c:f>原始图表!$BQ$3:$BQ$7</c:f>
              <c:numCache>
                <c:formatCode>0.00%</c:formatCode>
                <c:ptCount val="5"/>
                <c:pt idx="0">
                  <c:v>0.4375</c:v>
                </c:pt>
                <c:pt idx="1">
                  <c:v>0.408333333333333</c:v>
                </c:pt>
                <c:pt idx="2">
                  <c:v>0.0986111111111111</c:v>
                </c:pt>
                <c:pt idx="3">
                  <c:v>0.0291666666666667</c:v>
                </c:pt>
                <c:pt idx="4">
                  <c:v>0.0263888888888889</c:v>
                </c:pt>
              </c:numCache>
            </c:numRef>
          </c:val>
        </c:ser>
        <c:dLbls>
          <c:showLegendKey val="0"/>
          <c:showVal val="1"/>
          <c:showCatName val="0"/>
          <c:showSerName val="0"/>
          <c:showPercent val="0"/>
          <c:showBubbleSize val="0"/>
        </c:dLbls>
        <c:gapWidth val="355"/>
        <c:overlap val="-70"/>
        <c:axId val="514801760"/>
        <c:axId val="514803400"/>
      </c:barChart>
      <c:catAx>
        <c:axId val="51480176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14803400"/>
        <c:crosses val="autoZero"/>
        <c:auto val="1"/>
        <c:lblAlgn val="ctr"/>
        <c:lblOffset val="100"/>
        <c:noMultiLvlLbl val="0"/>
      </c:catAx>
      <c:valAx>
        <c:axId val="51480340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1480176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原始图表!$BU$2</c:f>
              <c:strCache>
                <c:ptCount val="1"/>
                <c:pt idx="0">
                  <c:v>本科生毕业</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原始图表!$BT$3:$BT$8</c:f>
              <c:strCache>
                <c:ptCount val="6"/>
                <c:pt idx="0">
                  <c:v>一般</c:v>
                </c:pt>
                <c:pt idx="1">
                  <c:v>比较大</c:v>
                </c:pt>
                <c:pt idx="2">
                  <c:v>不太小</c:v>
                </c:pt>
                <c:pt idx="3">
                  <c:v>非常大</c:v>
                </c:pt>
                <c:pt idx="4">
                  <c:v>不了解</c:v>
                </c:pt>
                <c:pt idx="5">
                  <c:v>非常小</c:v>
                </c:pt>
              </c:strCache>
            </c:strRef>
          </c:cat>
          <c:val>
            <c:numRef>
              <c:f>原始图表!$BU$3:$BU$8</c:f>
              <c:numCache>
                <c:formatCode>0.00%</c:formatCode>
                <c:ptCount val="6"/>
                <c:pt idx="0">
                  <c:v>0.444444444444444</c:v>
                </c:pt>
                <c:pt idx="1">
                  <c:v>0.293055555555556</c:v>
                </c:pt>
                <c:pt idx="2">
                  <c:v>0.15</c:v>
                </c:pt>
                <c:pt idx="3">
                  <c:v>0.0625</c:v>
                </c:pt>
                <c:pt idx="4">
                  <c:v>0.0361111111111111</c:v>
                </c:pt>
                <c:pt idx="5">
                  <c:v>0.0138888888888889</c:v>
                </c:pt>
              </c:numCache>
            </c:numRef>
          </c:val>
        </c:ser>
        <c:dLbls>
          <c:showLegendKey val="0"/>
          <c:showVal val="1"/>
          <c:showCatName val="0"/>
          <c:showSerName val="0"/>
          <c:showPercent val="0"/>
          <c:showBubbleSize val="0"/>
        </c:dLbls>
        <c:gapWidth val="267"/>
        <c:overlap val="-43"/>
        <c:axId val="624224392"/>
        <c:axId val="624223736"/>
      </c:barChart>
      <c:catAx>
        <c:axId val="624224392"/>
        <c:scaling>
          <c:orientation val="minMax"/>
        </c:scaling>
        <c:delete val="0"/>
        <c:axPos val="b"/>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cap="none" spc="0" normalizeH="0" baseline="0">
                <a:solidFill>
                  <a:sysClr val="windowText" lastClr="000000">
                    <a:lumMod val="65000"/>
                    <a:lumOff val="35000"/>
                  </a:sysClr>
                </a:solidFill>
                <a:latin typeface="+mn-lt"/>
                <a:ea typeface="+mn-ea"/>
                <a:cs typeface="+mn-cs"/>
              </a:defRPr>
            </a:pPr>
          </a:p>
        </c:txPr>
        <c:crossAx val="624223736"/>
        <c:crosses val="autoZero"/>
        <c:auto val="1"/>
        <c:lblAlgn val="ctr"/>
        <c:lblOffset val="100"/>
        <c:noMultiLvlLbl val="0"/>
      </c:catAx>
      <c:valAx>
        <c:axId val="624223736"/>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24224392"/>
        <c:crosses val="autoZero"/>
        <c:crossBetween val="between"/>
      </c:valAx>
      <c:spPr>
        <a:pattFill prst="ltDnDiag">
          <a:fgClr>
            <a:sysClr val="windowText" lastClr="000000">
              <a:lumMod val="15000"/>
              <a:lumOff val="85000"/>
            </a:sysClr>
          </a:fgClr>
          <a:bgClr>
            <a:sysClr val="window" lastClr="FFFFFF"/>
          </a:bgClr>
        </a:patt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原始图表!$BX$2</c:f>
              <c:strCache>
                <c:ptCount val="1"/>
                <c:pt idx="0">
                  <c:v>本科生毕业</c:v>
                </c:pt>
              </c:strCache>
            </c:strRef>
          </c:tx>
          <c:spPr>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9525" cap="flat" cmpd="sng" algn="ctr">
              <a:solidFill>
                <a:srgbClr val="FFC000">
                  <a:shade val="95000"/>
                </a:srgb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50000"/>
                        <a:lumOff val="50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原始图表!$BW$3:$BW$7</c:f>
              <c:strCache>
                <c:ptCount val="5"/>
                <c:pt idx="0">
                  <c:v>自己直接联系应聘(参加社会公考、直接联系单位)</c:v>
                </c:pt>
                <c:pt idx="1">
                  <c:v>母校推荐(校园招聘会、老师和校友推荐、校园网站等)</c:v>
                </c:pt>
                <c:pt idx="2">
                  <c:v>亲友推荐</c:v>
                </c:pt>
                <c:pt idx="3">
                  <c:v>社会中介推荐(人才市场、社会网站)</c:v>
                </c:pt>
                <c:pt idx="4">
                  <c:v>其他</c:v>
                </c:pt>
              </c:strCache>
            </c:strRef>
          </c:cat>
          <c:val>
            <c:numRef>
              <c:f>原始图表!$BX$3:$BX$7</c:f>
              <c:numCache>
                <c:formatCode>0.00%</c:formatCode>
                <c:ptCount val="5"/>
                <c:pt idx="0">
                  <c:v>0.393055555555556</c:v>
                </c:pt>
                <c:pt idx="1">
                  <c:v>0.334722222222222</c:v>
                </c:pt>
                <c:pt idx="2">
                  <c:v>0.138888888888889</c:v>
                </c:pt>
                <c:pt idx="3">
                  <c:v>0.0986111111111111</c:v>
                </c:pt>
                <c:pt idx="4">
                  <c:v>0.0347222222222222</c:v>
                </c:pt>
              </c:numCache>
            </c:numRef>
          </c:val>
        </c:ser>
        <c:dLbls>
          <c:showLegendKey val="0"/>
          <c:showVal val="1"/>
          <c:showCatName val="0"/>
          <c:showSerName val="0"/>
          <c:showPercent val="0"/>
          <c:showBubbleSize val="0"/>
        </c:dLbls>
        <c:gapWidth val="100"/>
        <c:axId val="567561840"/>
        <c:axId val="567559544"/>
      </c:barChart>
      <c:catAx>
        <c:axId val="567561840"/>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50000"/>
                    <a:lumOff val="50000"/>
                  </a:sysClr>
                </a:solidFill>
                <a:latin typeface="+mn-lt"/>
                <a:ea typeface="+mn-ea"/>
                <a:cs typeface="+mn-cs"/>
              </a:defRPr>
            </a:pPr>
          </a:p>
        </c:txPr>
        <c:crossAx val="567559544"/>
        <c:crosses val="autoZero"/>
        <c:auto val="1"/>
        <c:lblAlgn val="ctr"/>
        <c:lblOffset val="100"/>
        <c:noMultiLvlLbl val="0"/>
      </c:catAx>
      <c:valAx>
        <c:axId val="567559544"/>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50000"/>
                    <a:lumOff val="50000"/>
                  </a:sysClr>
                </a:solidFill>
                <a:latin typeface="+mn-lt"/>
                <a:ea typeface="+mn-ea"/>
                <a:cs typeface="+mn-cs"/>
              </a:defRPr>
            </a:pPr>
          </a:p>
        </c:txPr>
        <c:crossAx val="567561840"/>
        <c:crosses val="autoZero"/>
        <c:crossBetween val="between"/>
        <c:majorUnit val="0.1"/>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原始图表!$CA$2</c:f>
              <c:strCache>
                <c:ptCount val="1"/>
                <c:pt idx="0">
                  <c:v>本科生毕业</c:v>
                </c:pt>
              </c:strCache>
            </c:strRef>
          </c:tx>
          <c:spPr>
            <a:pattFill prst="narHorz">
              <a:fgClr>
                <a:srgbClr val="FFC000"/>
              </a:fgClr>
              <a:bgClr>
                <a:srgbClr val="FFC000">
                  <a:lumMod val="20000"/>
                  <a:lumOff val="80000"/>
                </a:srgbClr>
              </a:bgClr>
            </a:pattFill>
            <a:ln>
              <a:noFill/>
            </a:ln>
            <a:effectLst>
              <a:innerShdw blurRad="114300">
                <a:srgbClr val="FFC000"/>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原始图表!$BZ$3:$BZ$8</c:f>
              <c:strCache>
                <c:ptCount val="6"/>
                <c:pt idx="0">
                  <c:v>1个月以内</c:v>
                </c:pt>
                <c:pt idx="1">
                  <c:v>1-3个月</c:v>
                </c:pt>
                <c:pt idx="2">
                  <c:v>4-6个月</c:v>
                </c:pt>
                <c:pt idx="3">
                  <c:v>7-9个月</c:v>
                </c:pt>
                <c:pt idx="4">
                  <c:v>12个月以上</c:v>
                </c:pt>
                <c:pt idx="5">
                  <c:v>10-12个月</c:v>
                </c:pt>
              </c:strCache>
            </c:strRef>
          </c:cat>
          <c:val>
            <c:numRef>
              <c:f>原始图表!$CA$3:$CA$8</c:f>
              <c:numCache>
                <c:formatCode>0.00%</c:formatCode>
                <c:ptCount val="6"/>
                <c:pt idx="0">
                  <c:v>0.470833333333333</c:v>
                </c:pt>
                <c:pt idx="1">
                  <c:v>0.375</c:v>
                </c:pt>
                <c:pt idx="2">
                  <c:v>0.109722222222222</c:v>
                </c:pt>
                <c:pt idx="3">
                  <c:v>0.0291666666666667</c:v>
                </c:pt>
                <c:pt idx="4">
                  <c:v>0.00833333333333333</c:v>
                </c:pt>
                <c:pt idx="5">
                  <c:v>0.00694444444444444</c:v>
                </c:pt>
              </c:numCache>
            </c:numRef>
          </c:val>
        </c:ser>
        <c:dLbls>
          <c:showLegendKey val="0"/>
          <c:showVal val="1"/>
          <c:showCatName val="0"/>
          <c:showSerName val="0"/>
          <c:showPercent val="0"/>
          <c:showBubbleSize val="0"/>
        </c:dLbls>
        <c:gapWidth val="164"/>
        <c:overlap val="-22"/>
        <c:axId val="568044520"/>
        <c:axId val="568043208"/>
      </c:barChart>
      <c:catAx>
        <c:axId val="568044520"/>
        <c:scaling>
          <c:orientation val="minMax"/>
        </c:scaling>
        <c:delete val="0"/>
        <c:axPos val="b"/>
        <c:numFmt formatCode="General" sourceLinked="1"/>
        <c:majorTickMark val="none"/>
        <c:minorTickMark val="none"/>
        <c:tickLblPos val="nextTo"/>
        <c:spPr>
          <a:noFill/>
          <a:ln w="19050" cap="flat" cmpd="sng" algn="ctr">
            <a:solidFill>
              <a:sysClr val="windowText" lastClr="000000">
                <a:lumMod val="25000"/>
                <a:lumOff val="7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68043208"/>
        <c:crosses val="autoZero"/>
        <c:auto val="1"/>
        <c:lblAlgn val="ctr"/>
        <c:lblOffset val="100"/>
        <c:noMultiLvlLbl val="0"/>
      </c:catAx>
      <c:valAx>
        <c:axId val="56804320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6804452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原始图表!$CD$2</c:f>
              <c:strCache>
                <c:ptCount val="1"/>
                <c:pt idx="0">
                  <c:v>本科生毕业</c:v>
                </c:pt>
              </c:strCache>
            </c:strRef>
          </c:tx>
          <c:spPr>
            <a:pattFill prst="narHorz">
              <a:fgClr>
                <a:srgbClr val="ED7D31"/>
              </a:fgClr>
              <a:bgClr>
                <a:srgbClr val="ED7D31">
                  <a:lumMod val="20000"/>
                  <a:lumOff val="80000"/>
                </a:srgbClr>
              </a:bgClr>
            </a:pattFill>
            <a:ln>
              <a:noFill/>
            </a:ln>
            <a:effectLst>
              <a:innerShdw blurRad="114300">
                <a:srgbClr val="ED7D3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原始图表!$CC$3:$CC$8</c:f>
              <c:strCache>
                <c:ptCount val="6"/>
                <c:pt idx="0">
                  <c:v>3-5个</c:v>
                </c:pt>
                <c:pt idx="1">
                  <c:v>2个</c:v>
                </c:pt>
                <c:pt idx="2">
                  <c:v>1个</c:v>
                </c:pt>
                <c:pt idx="3">
                  <c:v>0个</c:v>
                </c:pt>
                <c:pt idx="4">
                  <c:v>6-10个</c:v>
                </c:pt>
                <c:pt idx="5">
                  <c:v>10个以上</c:v>
                </c:pt>
              </c:strCache>
            </c:strRef>
          </c:cat>
          <c:val>
            <c:numRef>
              <c:f>原始图表!$CD$3:$CD$8</c:f>
              <c:numCache>
                <c:formatCode>0.00%</c:formatCode>
                <c:ptCount val="6"/>
                <c:pt idx="0">
                  <c:v>0.431944444444444</c:v>
                </c:pt>
                <c:pt idx="1">
                  <c:v>0.276388888888889</c:v>
                </c:pt>
                <c:pt idx="2">
                  <c:v>0.176388888888889</c:v>
                </c:pt>
                <c:pt idx="3">
                  <c:v>0.0472222222222222</c:v>
                </c:pt>
                <c:pt idx="4">
                  <c:v>0.0430555555555556</c:v>
                </c:pt>
                <c:pt idx="5">
                  <c:v>0.025</c:v>
                </c:pt>
              </c:numCache>
            </c:numRef>
          </c:val>
        </c:ser>
        <c:dLbls>
          <c:showLegendKey val="0"/>
          <c:showVal val="1"/>
          <c:showCatName val="0"/>
          <c:showSerName val="0"/>
          <c:showPercent val="0"/>
          <c:showBubbleSize val="0"/>
        </c:dLbls>
        <c:gapWidth val="164"/>
        <c:overlap val="-22"/>
        <c:axId val="568053376"/>
        <c:axId val="568049440"/>
      </c:barChart>
      <c:catAx>
        <c:axId val="568053376"/>
        <c:scaling>
          <c:orientation val="minMax"/>
        </c:scaling>
        <c:delete val="0"/>
        <c:axPos val="b"/>
        <c:numFmt formatCode="General" sourceLinked="1"/>
        <c:majorTickMark val="none"/>
        <c:minorTickMark val="none"/>
        <c:tickLblPos val="nextTo"/>
        <c:spPr>
          <a:noFill/>
          <a:ln w="19050" cap="flat" cmpd="sng" algn="ctr">
            <a:solidFill>
              <a:sysClr val="windowText" lastClr="000000">
                <a:lumMod val="25000"/>
                <a:lumOff val="7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68049440"/>
        <c:crosses val="autoZero"/>
        <c:auto val="1"/>
        <c:lblAlgn val="ctr"/>
        <c:lblOffset val="100"/>
        <c:noMultiLvlLbl val="0"/>
      </c:catAx>
      <c:valAx>
        <c:axId val="56804944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6805337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原始图表!$CG$2</c:f>
              <c:strCache>
                <c:ptCount val="1"/>
                <c:pt idx="0">
                  <c:v>本科生毕业</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原始图表!$CF$3:$CF$8</c:f>
              <c:strCache>
                <c:ptCount val="6"/>
                <c:pt idx="0">
                  <c:v>200元以下</c:v>
                </c:pt>
                <c:pt idx="1">
                  <c:v>501-1200元</c:v>
                </c:pt>
                <c:pt idx="2">
                  <c:v>201-500元</c:v>
                </c:pt>
                <c:pt idx="3">
                  <c:v>2000元以上</c:v>
                </c:pt>
                <c:pt idx="4">
                  <c:v>1201-1600元</c:v>
                </c:pt>
                <c:pt idx="5">
                  <c:v>1601-2000元</c:v>
                </c:pt>
              </c:strCache>
            </c:strRef>
          </c:cat>
          <c:val>
            <c:numRef>
              <c:f>原始图表!$CG$3:$CG$8</c:f>
              <c:numCache>
                <c:formatCode>0.00%</c:formatCode>
                <c:ptCount val="6"/>
                <c:pt idx="0">
                  <c:v>0.309722222222222</c:v>
                </c:pt>
                <c:pt idx="1">
                  <c:v>0.229166666666667</c:v>
                </c:pt>
                <c:pt idx="2">
                  <c:v>0.183333333333333</c:v>
                </c:pt>
                <c:pt idx="3">
                  <c:v>0.133333333333333</c:v>
                </c:pt>
                <c:pt idx="4">
                  <c:v>0.105555555555556</c:v>
                </c:pt>
                <c:pt idx="5">
                  <c:v>0.0388888888888889</c:v>
                </c:pt>
              </c:numCache>
            </c:numRef>
          </c:val>
        </c:ser>
        <c:dLbls>
          <c:showLegendKey val="0"/>
          <c:showVal val="1"/>
          <c:showCatName val="0"/>
          <c:showSerName val="0"/>
          <c:showPercent val="0"/>
          <c:showBubbleSize val="0"/>
        </c:dLbls>
        <c:gapWidth val="267"/>
        <c:overlap val="-43"/>
        <c:axId val="568056328"/>
        <c:axId val="568051736"/>
      </c:barChart>
      <c:catAx>
        <c:axId val="568056328"/>
        <c:scaling>
          <c:orientation val="minMax"/>
        </c:scaling>
        <c:delete val="0"/>
        <c:axPos val="b"/>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cap="none" spc="0" normalizeH="0" baseline="0">
                <a:solidFill>
                  <a:sysClr val="windowText" lastClr="000000">
                    <a:lumMod val="65000"/>
                    <a:lumOff val="35000"/>
                  </a:sysClr>
                </a:solidFill>
                <a:latin typeface="+mn-lt"/>
                <a:ea typeface="+mn-ea"/>
                <a:cs typeface="+mn-cs"/>
              </a:defRPr>
            </a:pPr>
          </a:p>
        </c:txPr>
        <c:crossAx val="568051736"/>
        <c:crosses val="autoZero"/>
        <c:auto val="1"/>
        <c:lblAlgn val="ctr"/>
        <c:lblOffset val="100"/>
        <c:noMultiLvlLbl val="0"/>
      </c:catAx>
      <c:valAx>
        <c:axId val="568051736"/>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68056328"/>
        <c:crosses val="autoZero"/>
        <c:crossBetween val="between"/>
      </c:valAx>
      <c:spPr>
        <a:pattFill prst="ltDnDiag">
          <a:fgClr>
            <a:sysClr val="windowText" lastClr="000000">
              <a:lumMod val="15000"/>
              <a:lumOff val="85000"/>
            </a:sysClr>
          </a:fgClr>
          <a:bgClr>
            <a:sysClr val="window" lastClr="FFFFFF"/>
          </a:bgClr>
        </a:patt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原始图表!$CJ$2</c:f>
              <c:strCache>
                <c:ptCount val="1"/>
                <c:pt idx="0">
                  <c:v>本科生毕业</c:v>
                </c:pt>
              </c:strCache>
            </c:strRef>
          </c:tx>
          <c:spPr>
            <a:pattFill prst="narVert">
              <a:fgClr>
                <a:srgbClr val="ED7D31"/>
              </a:fgClr>
              <a:bgClr>
                <a:srgbClr val="ED7D31">
                  <a:lumMod val="20000"/>
                  <a:lumOff val="80000"/>
                </a:srgbClr>
              </a:bgClr>
            </a:pattFill>
            <a:ln>
              <a:noFill/>
            </a:ln>
            <a:effectLst>
              <a:innerShdw blurRad="114300">
                <a:srgbClr val="ED7D3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原始图表!$CI$3:$CI$7</c:f>
              <c:strCache>
                <c:ptCount val="5"/>
                <c:pt idx="0">
                  <c:v>1-3家</c:v>
                </c:pt>
                <c:pt idx="1">
                  <c:v>4-6家</c:v>
                </c:pt>
                <c:pt idx="2">
                  <c:v>10家及以上</c:v>
                </c:pt>
                <c:pt idx="3">
                  <c:v>0家</c:v>
                </c:pt>
                <c:pt idx="4">
                  <c:v>7-9家</c:v>
                </c:pt>
              </c:strCache>
            </c:strRef>
          </c:cat>
          <c:val>
            <c:numRef>
              <c:f>原始图表!$CJ$3:$CJ$7</c:f>
              <c:numCache>
                <c:formatCode>0.00%</c:formatCode>
                <c:ptCount val="5"/>
                <c:pt idx="0">
                  <c:v>0.433962264150943</c:v>
                </c:pt>
                <c:pt idx="1">
                  <c:v>0.30188679245283</c:v>
                </c:pt>
                <c:pt idx="2">
                  <c:v>0.113207547169811</c:v>
                </c:pt>
                <c:pt idx="3">
                  <c:v>0.0754716981132075</c:v>
                </c:pt>
                <c:pt idx="4">
                  <c:v>0.0754716981132075</c:v>
                </c:pt>
              </c:numCache>
            </c:numRef>
          </c:val>
        </c:ser>
        <c:dLbls>
          <c:showLegendKey val="0"/>
          <c:showVal val="1"/>
          <c:showCatName val="0"/>
          <c:showSerName val="0"/>
          <c:showPercent val="0"/>
          <c:showBubbleSize val="0"/>
        </c:dLbls>
        <c:gapWidth val="227"/>
        <c:overlap val="-48"/>
        <c:axId val="568070104"/>
        <c:axId val="568069448"/>
      </c:barChart>
      <c:catAx>
        <c:axId val="568070104"/>
        <c:scaling>
          <c:orientation val="minMax"/>
        </c:scaling>
        <c:delete val="0"/>
        <c:axPos val="l"/>
        <c:numFmt formatCode="General" sourceLinked="1"/>
        <c:majorTickMark val="none"/>
        <c:minorTickMark val="none"/>
        <c:tickLblPos val="nextTo"/>
        <c:spPr>
          <a:noFill/>
          <a:ln w="19050" cap="flat" cmpd="sng" algn="ctr">
            <a:solidFill>
              <a:sysClr val="windowText" lastClr="000000">
                <a:lumMod val="25000"/>
                <a:lumOff val="7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68069448"/>
        <c:crosses val="autoZero"/>
        <c:auto val="1"/>
        <c:lblAlgn val="ctr"/>
        <c:lblOffset val="100"/>
        <c:noMultiLvlLbl val="0"/>
      </c:catAx>
      <c:valAx>
        <c:axId val="568069448"/>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68070104"/>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原始图表!$BX$13</c:f>
              <c:strCache>
                <c:ptCount val="1"/>
                <c:pt idx="0">
                  <c:v>升学人数</c:v>
                </c:pt>
              </c:strCache>
            </c:strRef>
          </c:tx>
          <c:spPr>
            <a:solidFill>
              <a:srgbClr val="5B9BD5"/>
            </a:solidFill>
            <a:ln>
              <a:noFill/>
            </a:ln>
            <a:effectLst/>
          </c:spPr>
          <c:invertIfNegative val="0"/>
          <c:dLbls>
            <c:delete val="1"/>
          </c:dLbls>
          <c:cat>
            <c:strRef>
              <c:f>原始图表!$BW$14:$BW$19</c:f>
              <c:strCache>
                <c:ptCount val="6"/>
                <c:pt idx="0">
                  <c:v>机械材料学部</c:v>
                </c:pt>
                <c:pt idx="1">
                  <c:v>航空学部</c:v>
                </c:pt>
                <c:pt idx="2">
                  <c:v>文理学部</c:v>
                </c:pt>
                <c:pt idx="3">
                  <c:v>经济管理学部</c:v>
                </c:pt>
                <c:pt idx="4">
                  <c:v>信息电子学部</c:v>
                </c:pt>
                <c:pt idx="5">
                  <c:v>艺术学部</c:v>
                </c:pt>
              </c:strCache>
            </c:strRef>
          </c:cat>
          <c:val>
            <c:numRef>
              <c:f>原始图表!$BX$14:$BX$19</c:f>
              <c:numCache>
                <c:formatCode>General</c:formatCode>
                <c:ptCount val="6"/>
                <c:pt idx="0">
                  <c:v>49</c:v>
                </c:pt>
                <c:pt idx="1">
                  <c:v>26</c:v>
                </c:pt>
                <c:pt idx="2">
                  <c:v>14</c:v>
                </c:pt>
                <c:pt idx="3">
                  <c:v>37</c:v>
                </c:pt>
                <c:pt idx="4">
                  <c:v>18</c:v>
                </c:pt>
                <c:pt idx="5">
                  <c:v>4</c:v>
                </c:pt>
              </c:numCache>
            </c:numRef>
          </c:val>
        </c:ser>
        <c:dLbls>
          <c:showLegendKey val="0"/>
          <c:showVal val="0"/>
          <c:showCatName val="0"/>
          <c:showSerName val="0"/>
          <c:showPercent val="0"/>
          <c:showBubbleSize val="0"/>
        </c:dLbls>
        <c:gapWidth val="150"/>
        <c:axId val="586690008"/>
        <c:axId val="586690664"/>
      </c:barChart>
      <c:lineChart>
        <c:grouping val="standard"/>
        <c:varyColors val="0"/>
        <c:ser>
          <c:idx val="1"/>
          <c:order val="1"/>
          <c:tx>
            <c:strRef>
              <c:f>原始图表!$BY$13</c:f>
              <c:strCache>
                <c:ptCount val="1"/>
                <c:pt idx="0">
                  <c:v>升学率</c:v>
                </c:pt>
              </c:strCache>
            </c:strRef>
          </c:tx>
          <c:spPr>
            <a:ln w="28575" cap="rnd">
              <a:solidFill>
                <a:srgbClr val="ED7D31"/>
              </a:solidFill>
              <a:round/>
            </a:ln>
            <a:effectLst/>
          </c:spPr>
          <c:marker>
            <c:symbol val="none"/>
          </c:marker>
          <c:dLbls>
            <c:delete val="1"/>
          </c:dLbls>
          <c:cat>
            <c:strRef>
              <c:f>原始图表!$BW$14:$BW$19</c:f>
              <c:strCache>
                <c:ptCount val="6"/>
                <c:pt idx="0">
                  <c:v>机械材料学部</c:v>
                </c:pt>
                <c:pt idx="1">
                  <c:v>航空学部</c:v>
                </c:pt>
                <c:pt idx="2">
                  <c:v>文理学部</c:v>
                </c:pt>
                <c:pt idx="3">
                  <c:v>经济管理学部</c:v>
                </c:pt>
                <c:pt idx="4">
                  <c:v>信息电子学部</c:v>
                </c:pt>
                <c:pt idx="5">
                  <c:v>艺术学部</c:v>
                </c:pt>
              </c:strCache>
            </c:strRef>
          </c:cat>
          <c:val>
            <c:numRef>
              <c:f>原始图表!$BY$14:$BY$19</c:f>
              <c:numCache>
                <c:formatCode>0.00%</c:formatCode>
                <c:ptCount val="6"/>
                <c:pt idx="0">
                  <c:v>0.113953488372093</c:v>
                </c:pt>
                <c:pt idx="1">
                  <c:v>0.0822784810126582</c:v>
                </c:pt>
                <c:pt idx="2">
                  <c:v>0.0729166666666667</c:v>
                </c:pt>
                <c:pt idx="3">
                  <c:v>0.0517482517482517</c:v>
                </c:pt>
                <c:pt idx="4">
                  <c:v>0.04</c:v>
                </c:pt>
                <c:pt idx="5">
                  <c:v>0.0140845070422535</c:v>
                </c:pt>
              </c:numCache>
            </c:numRef>
          </c:val>
          <c:smooth val="0"/>
        </c:ser>
        <c:dLbls>
          <c:showLegendKey val="0"/>
          <c:showVal val="0"/>
          <c:showCatName val="0"/>
          <c:showSerName val="0"/>
          <c:showPercent val="0"/>
          <c:showBubbleSize val="0"/>
        </c:dLbls>
        <c:marker val="0"/>
        <c:smooth val="0"/>
        <c:axId val="586699848"/>
        <c:axId val="586699520"/>
      </c:lineChart>
      <c:catAx>
        <c:axId val="586690008"/>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86690664"/>
        <c:crosses val="autoZero"/>
        <c:auto val="1"/>
        <c:lblAlgn val="ctr"/>
        <c:lblOffset val="100"/>
        <c:noMultiLvlLbl val="0"/>
      </c:catAx>
      <c:valAx>
        <c:axId val="586690664"/>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86690008"/>
        <c:crosses val="autoZero"/>
        <c:crossBetween val="between"/>
      </c:valAx>
      <c:catAx>
        <c:axId val="586699848"/>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86699520"/>
        <c:crosses val="autoZero"/>
        <c:auto val="1"/>
        <c:lblAlgn val="ctr"/>
        <c:lblOffset val="100"/>
        <c:noMultiLvlLbl val="0"/>
      </c:catAx>
      <c:valAx>
        <c:axId val="586699520"/>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86699848"/>
        <c:crosses val="max"/>
        <c:crossBetween val="between"/>
      </c:valAx>
      <c:dTable>
        <c:showHorzBorder val="1"/>
        <c:showVertBorder val="1"/>
        <c:showOutline val="1"/>
        <c:showKeys val="1"/>
        <c:spPr>
          <a:noFill/>
          <a:ln w="9525" cap="flat" cmpd="sng" algn="ctr">
            <a:solidFill>
              <a:sysClr val="windowText" lastClr="000000">
                <a:lumMod val="15000"/>
                <a:lumOff val="85000"/>
              </a:sysClr>
            </a:solidFill>
            <a:round/>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dTable>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原始图表!$CM$2</c:f>
              <c:strCache>
                <c:ptCount val="1"/>
                <c:pt idx="0">
                  <c:v>本科生毕业</c:v>
                </c:pt>
              </c:strCache>
            </c:strRef>
          </c:tx>
          <c:spPr>
            <a:gradFill flip="none" rotWithShape="1">
              <a:gsLst>
                <a:gs pos="0">
                  <a:srgbClr val="FFC000"/>
                </a:gs>
                <a:gs pos="75000">
                  <a:srgbClr val="FFC000">
                    <a:lumMod val="60000"/>
                    <a:lumOff val="40000"/>
                  </a:srgbClr>
                </a:gs>
                <a:gs pos="51000">
                  <a:srgbClr val="FFC000">
                    <a:alpha val="75000"/>
                  </a:srgbClr>
                </a:gs>
                <a:gs pos="100000">
                  <a:srgbClr val="FFC000">
                    <a:lumMod val="20000"/>
                    <a:lumOff val="80000"/>
                    <a:alpha val="15000"/>
                  </a:srgb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原始图表!$CL$3:$CL$11</c:f>
              <c:strCache>
                <c:ptCount val="9"/>
                <c:pt idx="0">
                  <c:v>从未离职</c:v>
                </c:pt>
                <c:pt idx="1">
                  <c:v>其他</c:v>
                </c:pt>
                <c:pt idx="2">
                  <c:v>发展空间不大</c:v>
                </c:pt>
                <c:pt idx="3">
                  <c:v>薪资福利差</c:v>
                </c:pt>
                <c:pt idx="4">
                  <c:v>工作压力大</c:v>
                </c:pt>
                <c:pt idx="5">
                  <c:v>工作地域问题</c:v>
                </c:pt>
                <c:pt idx="6">
                  <c:v>工作环境不好</c:v>
                </c:pt>
                <c:pt idx="7">
                  <c:v>家庭原因</c:v>
                </c:pt>
                <c:pt idx="8">
                  <c:v>人际关系因素</c:v>
                </c:pt>
              </c:strCache>
            </c:strRef>
          </c:cat>
          <c:val>
            <c:numRef>
              <c:f>原始图表!$CM$3:$CM$11</c:f>
              <c:numCache>
                <c:formatCode>0.00%</c:formatCode>
                <c:ptCount val="9"/>
                <c:pt idx="0">
                  <c:v>0.5625</c:v>
                </c:pt>
                <c:pt idx="1">
                  <c:v>0.155555555555556</c:v>
                </c:pt>
                <c:pt idx="2">
                  <c:v>0.0944444444444444</c:v>
                </c:pt>
                <c:pt idx="3">
                  <c:v>0.0847222222222222</c:v>
                </c:pt>
                <c:pt idx="4">
                  <c:v>0.0388888888888889</c:v>
                </c:pt>
                <c:pt idx="5">
                  <c:v>0.0291666666666667</c:v>
                </c:pt>
                <c:pt idx="6">
                  <c:v>0.0180555555555556</c:v>
                </c:pt>
                <c:pt idx="7">
                  <c:v>0.0138888888888889</c:v>
                </c:pt>
                <c:pt idx="8">
                  <c:v>0.00277777777777778</c:v>
                </c:pt>
              </c:numCache>
            </c:numRef>
          </c:val>
        </c:ser>
        <c:dLbls>
          <c:showLegendKey val="0"/>
          <c:showVal val="1"/>
          <c:showCatName val="0"/>
          <c:showSerName val="0"/>
          <c:showPercent val="0"/>
          <c:showBubbleSize val="0"/>
        </c:dLbls>
        <c:gapWidth val="326"/>
        <c:overlap val="-58"/>
        <c:axId val="519534984"/>
        <c:axId val="519536624"/>
      </c:barChart>
      <c:catAx>
        <c:axId val="519534984"/>
        <c:scaling>
          <c:orientation val="minMax"/>
        </c:scaling>
        <c:delete val="0"/>
        <c:axPos val="l"/>
        <c:numFmt formatCode="General" sourceLinked="1"/>
        <c:majorTickMark val="none"/>
        <c:minorTickMark val="none"/>
        <c:tickLblPos val="nextTo"/>
        <c:spPr>
          <a:noFill/>
          <a:ln w="19050" cap="flat" cmpd="sng" algn="ctr">
            <a:solidFill>
              <a:sysClr val="windowText" lastClr="000000">
                <a:lumMod val="15000"/>
                <a:lumOff val="85000"/>
              </a:sysClr>
            </a:solidFill>
            <a:round/>
            <a:headEnd type="none" w="sm" len="sm"/>
            <a:tailEnd type="none" w="sm" len="sm"/>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19536624"/>
        <c:crosses val="autoZero"/>
        <c:auto val="1"/>
        <c:lblAlgn val="ctr"/>
        <c:lblOffset val="100"/>
        <c:noMultiLvlLbl val="0"/>
      </c:catAx>
      <c:valAx>
        <c:axId val="519536624"/>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19534984"/>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原始图表!$CP$2</c:f>
              <c:strCache>
                <c:ptCount val="1"/>
                <c:pt idx="0">
                  <c:v>本科生毕业</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原始图表!$CO$3:$CO$7</c:f>
              <c:strCache>
                <c:ptCount val="5"/>
                <c:pt idx="0">
                  <c:v>省会城市</c:v>
                </c:pt>
                <c:pt idx="1">
                  <c:v>直辖市</c:v>
                </c:pt>
                <c:pt idx="2">
                  <c:v>地级城市</c:v>
                </c:pt>
                <c:pt idx="3">
                  <c:v>县级城市</c:v>
                </c:pt>
                <c:pt idx="4">
                  <c:v>其他</c:v>
                </c:pt>
              </c:strCache>
            </c:strRef>
          </c:cat>
          <c:val>
            <c:numRef>
              <c:f>原始图表!$CP$3:$CP$7</c:f>
              <c:numCache>
                <c:formatCode>0.00%</c:formatCode>
                <c:ptCount val="5"/>
                <c:pt idx="0">
                  <c:v>0.598033189920098</c:v>
                </c:pt>
                <c:pt idx="1">
                  <c:v>0.165949600491703</c:v>
                </c:pt>
                <c:pt idx="2">
                  <c:v>0.141364474492932</c:v>
                </c:pt>
                <c:pt idx="3">
                  <c:v>0.0534726490473264</c:v>
                </c:pt>
                <c:pt idx="4">
                  <c:v>0.041180086047941</c:v>
                </c:pt>
              </c:numCache>
            </c:numRef>
          </c:val>
        </c:ser>
        <c:dLbls>
          <c:showLegendKey val="0"/>
          <c:showVal val="1"/>
          <c:showCatName val="0"/>
          <c:showSerName val="0"/>
          <c:showPercent val="0"/>
          <c:showBubbleSize val="0"/>
        </c:dLbls>
        <c:gapWidth val="267"/>
        <c:overlap val="-43"/>
        <c:axId val="567438184"/>
        <c:axId val="567440480"/>
      </c:barChart>
      <c:catAx>
        <c:axId val="567438184"/>
        <c:scaling>
          <c:orientation val="minMax"/>
        </c:scaling>
        <c:delete val="0"/>
        <c:axPos val="b"/>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cap="none" spc="0" normalizeH="0" baseline="0">
                <a:solidFill>
                  <a:sysClr val="windowText" lastClr="000000">
                    <a:lumMod val="65000"/>
                    <a:lumOff val="35000"/>
                  </a:sysClr>
                </a:solidFill>
                <a:latin typeface="+mn-lt"/>
                <a:ea typeface="+mn-ea"/>
                <a:cs typeface="+mn-cs"/>
              </a:defRPr>
            </a:pPr>
          </a:p>
        </c:txPr>
        <c:crossAx val="567440480"/>
        <c:crosses val="autoZero"/>
        <c:auto val="1"/>
        <c:lblAlgn val="ctr"/>
        <c:lblOffset val="100"/>
        <c:noMultiLvlLbl val="0"/>
      </c:catAx>
      <c:valAx>
        <c:axId val="567440480"/>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67438184"/>
        <c:crosses val="autoZero"/>
        <c:crossBetween val="between"/>
      </c:valAx>
      <c:spPr>
        <a:pattFill prst="ltDnDiag">
          <a:fgClr>
            <a:sysClr val="windowText" lastClr="000000">
              <a:lumMod val="15000"/>
              <a:lumOff val="85000"/>
            </a:sysClr>
          </a:fgClr>
          <a:bgClr>
            <a:sysClr val="window" lastClr="FFFFFF"/>
          </a:bgClr>
        </a:patt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原始图表!$CS$2</c:f>
              <c:strCache>
                <c:ptCount val="1"/>
                <c:pt idx="0">
                  <c:v>本科生毕业</c:v>
                </c:pt>
              </c:strCache>
            </c:strRef>
          </c:tx>
          <c:spPr>
            <a:pattFill prst="narHorz">
              <a:fgClr>
                <a:srgbClr val="FFC000"/>
              </a:fgClr>
              <a:bgClr>
                <a:srgbClr val="FFC000">
                  <a:lumMod val="20000"/>
                  <a:lumOff val="80000"/>
                </a:srgbClr>
              </a:bgClr>
            </a:pattFill>
            <a:ln>
              <a:noFill/>
            </a:ln>
            <a:effectLst>
              <a:innerShdw blurRad="114300">
                <a:srgbClr val="FFC000"/>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原始图表!$CR$3:$CR$8</c:f>
              <c:strCache>
                <c:ptCount val="6"/>
                <c:pt idx="0">
                  <c:v>国有企业</c:v>
                </c:pt>
                <c:pt idx="1">
                  <c:v>事业单位</c:v>
                </c:pt>
                <c:pt idx="2">
                  <c:v>党政机关</c:v>
                </c:pt>
                <c:pt idx="3">
                  <c:v>其他</c:v>
                </c:pt>
                <c:pt idx="4">
                  <c:v>民营企业</c:v>
                </c:pt>
                <c:pt idx="5">
                  <c:v>三资企业</c:v>
                </c:pt>
              </c:strCache>
            </c:strRef>
          </c:cat>
          <c:val>
            <c:numRef>
              <c:f>原始图表!$CS$3:$CS$8</c:f>
              <c:numCache>
                <c:formatCode>0.00%</c:formatCode>
                <c:ptCount val="6"/>
                <c:pt idx="0">
                  <c:v>0.365703749231715</c:v>
                </c:pt>
                <c:pt idx="1">
                  <c:v>0.256914566687154</c:v>
                </c:pt>
                <c:pt idx="2">
                  <c:v>0.177012907191149</c:v>
                </c:pt>
                <c:pt idx="3">
                  <c:v>0.0829748002458513</c:v>
                </c:pt>
                <c:pt idx="4">
                  <c:v>0.0725261216963737</c:v>
                </c:pt>
                <c:pt idx="5">
                  <c:v>0.0448678549477566</c:v>
                </c:pt>
              </c:numCache>
            </c:numRef>
          </c:val>
        </c:ser>
        <c:dLbls>
          <c:showLegendKey val="0"/>
          <c:showVal val="1"/>
          <c:showCatName val="0"/>
          <c:showSerName val="0"/>
          <c:showPercent val="0"/>
          <c:showBubbleSize val="0"/>
        </c:dLbls>
        <c:gapWidth val="164"/>
        <c:overlap val="-22"/>
        <c:axId val="611825184"/>
        <c:axId val="611825512"/>
      </c:barChart>
      <c:catAx>
        <c:axId val="611825184"/>
        <c:scaling>
          <c:orientation val="minMax"/>
        </c:scaling>
        <c:delete val="0"/>
        <c:axPos val="b"/>
        <c:numFmt formatCode="General" sourceLinked="1"/>
        <c:majorTickMark val="none"/>
        <c:minorTickMark val="none"/>
        <c:tickLblPos val="nextTo"/>
        <c:spPr>
          <a:noFill/>
          <a:ln w="19050" cap="flat" cmpd="sng" algn="ctr">
            <a:solidFill>
              <a:sysClr val="windowText" lastClr="000000">
                <a:lumMod val="25000"/>
                <a:lumOff val="7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11825512"/>
        <c:crosses val="autoZero"/>
        <c:auto val="1"/>
        <c:lblAlgn val="ctr"/>
        <c:lblOffset val="100"/>
        <c:noMultiLvlLbl val="0"/>
      </c:catAx>
      <c:valAx>
        <c:axId val="61182551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11825184"/>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原始图表!$CY$2</c:f>
              <c:strCache>
                <c:ptCount val="1"/>
                <c:pt idx="0">
                  <c:v>本科生毕业</c:v>
                </c:pt>
              </c:strCache>
            </c:strRef>
          </c:tx>
          <c:spPr>
            <a:pattFill prst="narHorz">
              <a:fgClr>
                <a:srgbClr val="70AD47"/>
              </a:fgClr>
              <a:bgClr>
                <a:srgbClr val="70AD47">
                  <a:lumMod val="20000"/>
                  <a:lumOff val="80000"/>
                </a:srgbClr>
              </a:bgClr>
            </a:pattFill>
            <a:ln>
              <a:noFill/>
            </a:ln>
            <a:effectLst>
              <a:innerShdw blurRad="114300">
                <a:srgbClr val="70AD47"/>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原始图表!$CX$3:$CX$6</c:f>
              <c:strCache>
                <c:ptCount val="4"/>
                <c:pt idx="0">
                  <c:v>一般</c:v>
                </c:pt>
                <c:pt idx="1">
                  <c:v>乐观</c:v>
                </c:pt>
                <c:pt idx="2">
                  <c:v>比较焦虑</c:v>
                </c:pt>
                <c:pt idx="3">
                  <c:v>悲观</c:v>
                </c:pt>
              </c:strCache>
            </c:strRef>
          </c:cat>
          <c:val>
            <c:numRef>
              <c:f>原始图表!$CY$3:$CY$6</c:f>
              <c:numCache>
                <c:formatCode>0.00%</c:formatCode>
                <c:ptCount val="4"/>
                <c:pt idx="0">
                  <c:v>0.542716656422864</c:v>
                </c:pt>
                <c:pt idx="1">
                  <c:v>0.320835894283958</c:v>
                </c:pt>
                <c:pt idx="2">
                  <c:v>0.0848186846957591</c:v>
                </c:pt>
                <c:pt idx="3">
                  <c:v>0.0516287645974186</c:v>
                </c:pt>
              </c:numCache>
            </c:numRef>
          </c:val>
        </c:ser>
        <c:dLbls>
          <c:showLegendKey val="0"/>
          <c:showVal val="1"/>
          <c:showCatName val="0"/>
          <c:showSerName val="0"/>
          <c:showPercent val="0"/>
          <c:showBubbleSize val="0"/>
        </c:dLbls>
        <c:gapWidth val="164"/>
        <c:overlap val="-22"/>
        <c:axId val="611817640"/>
        <c:axId val="611815672"/>
      </c:barChart>
      <c:catAx>
        <c:axId val="611817640"/>
        <c:scaling>
          <c:orientation val="minMax"/>
        </c:scaling>
        <c:delete val="0"/>
        <c:axPos val="b"/>
        <c:numFmt formatCode="General" sourceLinked="1"/>
        <c:majorTickMark val="none"/>
        <c:minorTickMark val="none"/>
        <c:tickLblPos val="nextTo"/>
        <c:spPr>
          <a:noFill/>
          <a:ln w="19050" cap="flat" cmpd="sng" algn="ctr">
            <a:solidFill>
              <a:sysClr val="windowText" lastClr="000000">
                <a:lumMod val="25000"/>
                <a:lumOff val="7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11815672"/>
        <c:crosses val="autoZero"/>
        <c:auto val="1"/>
        <c:lblAlgn val="ctr"/>
        <c:lblOffset val="100"/>
        <c:noMultiLvlLbl val="0"/>
      </c:catAx>
      <c:valAx>
        <c:axId val="61181567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1181764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原始图表!$DB$2</c:f>
              <c:strCache>
                <c:ptCount val="1"/>
                <c:pt idx="0">
                  <c:v>本科生毕业</c:v>
                </c:pt>
              </c:strCache>
            </c:strRef>
          </c:tx>
          <c:spPr>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原始图表!$DA$3:$DA$11</c:f>
              <c:strCache>
                <c:ptCount val="9"/>
                <c:pt idx="0">
                  <c:v>在准备公务员、事业单位、中小学教师等招考</c:v>
                </c:pt>
                <c:pt idx="1">
                  <c:v>正在择业，暂时没拿到offer</c:v>
                </c:pt>
                <c:pt idx="2">
                  <c:v>在准备升学考试</c:v>
                </c:pt>
                <c:pt idx="3">
                  <c:v>正在择业，拿到offer正考虑中</c:v>
                </c:pt>
                <c:pt idx="4">
                  <c:v>正在择业，拿到过offer不过拒绝了</c:v>
                </c:pt>
                <c:pt idx="5">
                  <c:v>在等待单位签约</c:v>
                </c:pt>
                <c:pt idx="6">
                  <c:v>暂时不考虑就业</c:v>
                </c:pt>
                <c:pt idx="7">
                  <c:v>准备创业</c:v>
                </c:pt>
                <c:pt idx="8">
                  <c:v>准备出国（境）</c:v>
                </c:pt>
              </c:strCache>
            </c:strRef>
          </c:cat>
          <c:val>
            <c:numRef>
              <c:f>原始图表!$DB$3:$DB$11</c:f>
              <c:numCache>
                <c:formatCode>0.00%</c:formatCode>
                <c:ptCount val="9"/>
                <c:pt idx="0">
                  <c:v>0.334622823984526</c:v>
                </c:pt>
                <c:pt idx="1">
                  <c:v>0.311411992263056</c:v>
                </c:pt>
                <c:pt idx="2">
                  <c:v>0.100580270793037</c:v>
                </c:pt>
                <c:pt idx="3">
                  <c:v>0.0831721470019342</c:v>
                </c:pt>
                <c:pt idx="4">
                  <c:v>0.0657640232108317</c:v>
                </c:pt>
                <c:pt idx="5">
                  <c:v>0.0522243713733075</c:v>
                </c:pt>
                <c:pt idx="6">
                  <c:v>0.0386847195357834</c:v>
                </c:pt>
                <c:pt idx="7">
                  <c:v>0.011605415860735</c:v>
                </c:pt>
                <c:pt idx="8">
                  <c:v>0.00193423597678917</c:v>
                </c:pt>
              </c:numCache>
            </c:numRef>
          </c:val>
        </c:ser>
        <c:dLbls>
          <c:showLegendKey val="0"/>
          <c:showVal val="1"/>
          <c:showCatName val="0"/>
          <c:showSerName val="0"/>
          <c:showPercent val="0"/>
          <c:showBubbleSize val="0"/>
        </c:dLbls>
        <c:gapWidth val="115"/>
        <c:overlap val="-20"/>
        <c:axId val="552217584"/>
        <c:axId val="552217912"/>
      </c:barChart>
      <c:catAx>
        <c:axId val="552217584"/>
        <c:scaling>
          <c:orientation val="minMax"/>
        </c:scaling>
        <c:delete val="0"/>
        <c:axPos val="l"/>
        <c:numFmt formatCode="General" sourceLinked="1"/>
        <c:majorTickMark val="none"/>
        <c:minorTickMark val="none"/>
        <c:tickLblPos val="nextTo"/>
        <c:spPr>
          <a:noFill/>
          <a:ln w="12700"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52217912"/>
        <c:crosses val="autoZero"/>
        <c:auto val="1"/>
        <c:lblAlgn val="ctr"/>
        <c:lblOffset val="100"/>
        <c:noMultiLvlLbl val="0"/>
      </c:catAx>
      <c:valAx>
        <c:axId val="552217912"/>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52217584"/>
        <c:crosses val="autoZero"/>
        <c:crossBetween val="between"/>
        <c:majorUnit val="0.1"/>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原始图表!$DE$2</c:f>
              <c:strCache>
                <c:ptCount val="1"/>
                <c:pt idx="0">
                  <c:v>本科生毕业</c:v>
                </c:pt>
              </c:strCache>
            </c:strRef>
          </c:tx>
          <c:spPr>
            <a:pattFill prst="narVert">
              <a:fgClr>
                <a:srgbClr val="70AD47"/>
              </a:fgClr>
              <a:bgClr>
                <a:srgbClr val="70AD47">
                  <a:lumMod val="20000"/>
                  <a:lumOff val="80000"/>
                </a:srgbClr>
              </a:bgClr>
            </a:pattFill>
            <a:ln>
              <a:noFill/>
            </a:ln>
            <a:effectLst>
              <a:innerShdw blurRad="114300">
                <a:srgbClr val="70AD47"/>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原始图表!$DD$3:$DD$11</c:f>
              <c:strCache>
                <c:ptCount val="9"/>
                <c:pt idx="0">
                  <c:v>缺乏实践经验</c:v>
                </c:pt>
                <c:pt idx="1">
                  <c:v>适合自己专业和学历的岗位不多</c:v>
                </c:pt>
                <c:pt idx="2">
                  <c:v>获取招聘信息的渠道太少</c:v>
                </c:pt>
                <c:pt idx="3">
                  <c:v>用人单位待遇和条件不符合预期</c:v>
                </c:pt>
                <c:pt idx="4">
                  <c:v>就业能力不足</c:v>
                </c:pt>
                <c:pt idx="5">
                  <c:v>社会关系缺乏</c:v>
                </c:pt>
                <c:pt idx="6">
                  <c:v>存在就业歧视</c:v>
                </c:pt>
                <c:pt idx="7">
                  <c:v>其他</c:v>
                </c:pt>
                <c:pt idx="8">
                  <c:v>与父母意愿相悖</c:v>
                </c:pt>
              </c:strCache>
            </c:strRef>
          </c:cat>
          <c:val>
            <c:numRef>
              <c:f>原始图表!$DE$3:$DE$11</c:f>
              <c:numCache>
                <c:formatCode>0.00%</c:formatCode>
                <c:ptCount val="9"/>
                <c:pt idx="0">
                  <c:v>0.611320754716981</c:v>
                </c:pt>
                <c:pt idx="1">
                  <c:v>0.464150943396226</c:v>
                </c:pt>
                <c:pt idx="2">
                  <c:v>0.407547169811321</c:v>
                </c:pt>
                <c:pt idx="3">
                  <c:v>0.4</c:v>
                </c:pt>
                <c:pt idx="4">
                  <c:v>0.362264150943396</c:v>
                </c:pt>
                <c:pt idx="5">
                  <c:v>0.150943396226415</c:v>
                </c:pt>
                <c:pt idx="6">
                  <c:v>0.143396226415094</c:v>
                </c:pt>
                <c:pt idx="7">
                  <c:v>0.0679245283018868</c:v>
                </c:pt>
                <c:pt idx="8">
                  <c:v>0.0188679245283019</c:v>
                </c:pt>
              </c:numCache>
            </c:numRef>
          </c:val>
        </c:ser>
        <c:dLbls>
          <c:showLegendKey val="0"/>
          <c:showVal val="1"/>
          <c:showCatName val="0"/>
          <c:showSerName val="0"/>
          <c:showPercent val="0"/>
          <c:showBubbleSize val="0"/>
        </c:dLbls>
        <c:gapWidth val="227"/>
        <c:overlap val="-48"/>
        <c:axId val="603057480"/>
        <c:axId val="603063384"/>
      </c:barChart>
      <c:catAx>
        <c:axId val="603057480"/>
        <c:scaling>
          <c:orientation val="minMax"/>
        </c:scaling>
        <c:delete val="0"/>
        <c:axPos val="l"/>
        <c:numFmt formatCode="General" sourceLinked="1"/>
        <c:majorTickMark val="none"/>
        <c:minorTickMark val="none"/>
        <c:tickLblPos val="nextTo"/>
        <c:spPr>
          <a:noFill/>
          <a:ln w="19050" cap="flat" cmpd="sng" algn="ctr">
            <a:solidFill>
              <a:sysClr val="windowText" lastClr="000000">
                <a:lumMod val="25000"/>
                <a:lumOff val="7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03063384"/>
        <c:crosses val="autoZero"/>
        <c:auto val="1"/>
        <c:lblAlgn val="ctr"/>
        <c:lblOffset val="100"/>
        <c:noMultiLvlLbl val="0"/>
      </c:catAx>
      <c:valAx>
        <c:axId val="603063384"/>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0305748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原始图表!$DK$2</c:f>
              <c:strCache>
                <c:ptCount val="1"/>
                <c:pt idx="0">
                  <c:v>本科生毕业</c:v>
                </c:pt>
              </c:strCache>
            </c:strRef>
          </c:tx>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原始图表!$DJ$3:$DJ$8</c:f>
              <c:strCache>
                <c:ptCount val="6"/>
                <c:pt idx="0">
                  <c:v>求职技巧培训</c:v>
                </c:pt>
                <c:pt idx="1">
                  <c:v>增加职位信息</c:v>
                </c:pt>
                <c:pt idx="2">
                  <c:v>求职补贴</c:v>
                </c:pt>
                <c:pt idx="3">
                  <c:v>政策帮扶</c:v>
                </c:pt>
                <c:pt idx="4">
                  <c:v>求职心理辅导</c:v>
                </c:pt>
                <c:pt idx="5">
                  <c:v>其他</c:v>
                </c:pt>
              </c:strCache>
            </c:strRef>
          </c:cat>
          <c:val>
            <c:numRef>
              <c:f>原始图表!$DK$3:$DK$8</c:f>
              <c:numCache>
                <c:formatCode>0.00%</c:formatCode>
                <c:ptCount val="6"/>
                <c:pt idx="0">
                  <c:v>0.407498463429625</c:v>
                </c:pt>
                <c:pt idx="1">
                  <c:v>0.400737553779963</c:v>
                </c:pt>
                <c:pt idx="2">
                  <c:v>0.3700061462815</c:v>
                </c:pt>
                <c:pt idx="3">
                  <c:v>0.339274738783036</c:v>
                </c:pt>
                <c:pt idx="4">
                  <c:v>0.174554394591272</c:v>
                </c:pt>
                <c:pt idx="5">
                  <c:v>0.0964966195451752</c:v>
                </c:pt>
              </c:numCache>
            </c:numRef>
          </c:val>
        </c:ser>
        <c:dLbls>
          <c:showLegendKey val="0"/>
          <c:showVal val="1"/>
          <c:showCatName val="0"/>
          <c:showSerName val="0"/>
          <c:showPercent val="0"/>
          <c:showBubbleSize val="0"/>
        </c:dLbls>
        <c:gapWidth val="326"/>
        <c:overlap val="-58"/>
        <c:axId val="596333176"/>
        <c:axId val="596335472"/>
      </c:barChart>
      <c:catAx>
        <c:axId val="596333176"/>
        <c:scaling>
          <c:orientation val="minMax"/>
        </c:scaling>
        <c:delete val="0"/>
        <c:axPos val="l"/>
        <c:numFmt formatCode="General" sourceLinked="1"/>
        <c:majorTickMark val="none"/>
        <c:minorTickMark val="none"/>
        <c:tickLblPos val="nextTo"/>
        <c:spPr>
          <a:noFill/>
          <a:ln w="19050" cap="flat" cmpd="sng" algn="ctr">
            <a:solidFill>
              <a:sysClr val="windowText" lastClr="000000">
                <a:lumMod val="15000"/>
                <a:lumOff val="85000"/>
              </a:sysClr>
            </a:solidFill>
            <a:round/>
            <a:headEnd type="none" w="sm" len="sm"/>
            <a:tailEnd type="none" w="sm" len="sm"/>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96335472"/>
        <c:crosses val="autoZero"/>
        <c:auto val="1"/>
        <c:lblAlgn val="ctr"/>
        <c:lblOffset val="100"/>
        <c:noMultiLvlLbl val="0"/>
      </c:catAx>
      <c:valAx>
        <c:axId val="596335472"/>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9633317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原始图表!$CK$5</c:f>
              <c:strCache>
                <c:ptCount val="1"/>
                <c:pt idx="0">
                  <c:v>总人数</c:v>
                </c:pt>
              </c:strCache>
            </c:strRef>
          </c:tx>
          <c:spPr>
            <a:solidFill>
              <a:srgbClr val="5B9BD5"/>
            </a:solidFill>
            <a:ln>
              <a:noFill/>
            </a:ln>
            <a:effectLst/>
          </c:spPr>
          <c:invertIfNegative val="0"/>
          <c:dLbls>
            <c:delete val="1"/>
          </c:dLbls>
          <c:cat>
            <c:numRef>
              <c:f>原始图表!$CL$4:$CN$4</c:f>
              <c:numCache>
                <c:formatCode>General</c:formatCode>
                <c:ptCount val="3"/>
                <c:pt idx="0">
                  <c:v>2018</c:v>
                </c:pt>
                <c:pt idx="1">
                  <c:v>2019</c:v>
                </c:pt>
                <c:pt idx="2">
                  <c:v>2020</c:v>
                </c:pt>
              </c:numCache>
            </c:numRef>
          </c:cat>
          <c:val>
            <c:numRef>
              <c:f>原始图表!$CL$5:$CN$5</c:f>
              <c:numCache>
                <c:formatCode>General</c:formatCode>
                <c:ptCount val="3"/>
                <c:pt idx="0">
                  <c:v>1742</c:v>
                </c:pt>
                <c:pt idx="1">
                  <c:v>1682</c:v>
                </c:pt>
                <c:pt idx="2">
                  <c:v>2387</c:v>
                </c:pt>
              </c:numCache>
            </c:numRef>
          </c:val>
        </c:ser>
        <c:dLbls>
          <c:showLegendKey val="0"/>
          <c:showVal val="0"/>
          <c:showCatName val="0"/>
          <c:showSerName val="0"/>
          <c:showPercent val="0"/>
          <c:showBubbleSize val="0"/>
        </c:dLbls>
        <c:gapWidth val="150"/>
        <c:axId val="303870200"/>
        <c:axId val="303872168"/>
      </c:barChart>
      <c:lineChart>
        <c:grouping val="standard"/>
        <c:varyColors val="0"/>
        <c:ser>
          <c:idx val="1"/>
          <c:order val="1"/>
          <c:tx>
            <c:strRef>
              <c:f>原始图表!$CK$6</c:f>
              <c:strCache>
                <c:ptCount val="1"/>
                <c:pt idx="0">
                  <c:v>就业率</c:v>
                </c:pt>
              </c:strCache>
            </c:strRef>
          </c:tx>
          <c:spPr>
            <a:ln w="28575" cap="rnd">
              <a:solidFill>
                <a:srgbClr val="ED7D31"/>
              </a:solidFill>
              <a:round/>
            </a:ln>
            <a:effectLst/>
          </c:spPr>
          <c:marker>
            <c:symbol val="none"/>
          </c:marker>
          <c:dLbls>
            <c:delete val="1"/>
          </c:dLbls>
          <c:cat>
            <c:numRef>
              <c:f>原始图表!$CL$4:$CN$4</c:f>
              <c:numCache>
                <c:formatCode>General</c:formatCode>
                <c:ptCount val="3"/>
                <c:pt idx="0">
                  <c:v>2018</c:v>
                </c:pt>
                <c:pt idx="1">
                  <c:v>2019</c:v>
                </c:pt>
                <c:pt idx="2">
                  <c:v>2020</c:v>
                </c:pt>
              </c:numCache>
            </c:numRef>
          </c:cat>
          <c:val>
            <c:numRef>
              <c:f>原始图表!$CL$6:$CN$6</c:f>
              <c:numCache>
                <c:formatCode>0.00%</c:formatCode>
                <c:ptCount val="3"/>
                <c:pt idx="0">
                  <c:v>0.867393800229621</c:v>
                </c:pt>
                <c:pt idx="1">
                  <c:v>0.826397146254459</c:v>
                </c:pt>
                <c:pt idx="2">
                  <c:v>0.7516</c:v>
                </c:pt>
              </c:numCache>
            </c:numRef>
          </c:val>
          <c:smooth val="0"/>
        </c:ser>
        <c:dLbls>
          <c:showLegendKey val="0"/>
          <c:showVal val="0"/>
          <c:showCatName val="0"/>
          <c:showSerName val="0"/>
          <c:showPercent val="0"/>
          <c:showBubbleSize val="0"/>
        </c:dLbls>
        <c:marker val="0"/>
        <c:smooth val="0"/>
        <c:axId val="303870856"/>
        <c:axId val="303873152"/>
      </c:lineChart>
      <c:catAx>
        <c:axId val="30387020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303872168"/>
        <c:crosses val="autoZero"/>
        <c:auto val="1"/>
        <c:lblAlgn val="ctr"/>
        <c:lblOffset val="100"/>
        <c:noMultiLvlLbl val="0"/>
      </c:catAx>
      <c:valAx>
        <c:axId val="303872168"/>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303870200"/>
        <c:crosses val="autoZero"/>
        <c:crossBetween val="between"/>
      </c:valAx>
      <c:catAx>
        <c:axId val="303870856"/>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303873152"/>
        <c:crosses val="autoZero"/>
        <c:auto val="1"/>
        <c:lblAlgn val="ctr"/>
        <c:lblOffset val="100"/>
        <c:noMultiLvlLbl val="0"/>
      </c:catAx>
      <c:valAx>
        <c:axId val="303873152"/>
        <c:scaling>
          <c:orientation val="minMax"/>
          <c:max val="1"/>
          <c:min val="0.1"/>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303870856"/>
        <c:crosses val="max"/>
        <c:crossBetween val="between"/>
        <c:majorUnit val="0.1"/>
      </c:valAx>
      <c:dTable>
        <c:showHorzBorder val="1"/>
        <c:showVertBorder val="1"/>
        <c:showOutline val="1"/>
        <c:showKeys val="1"/>
        <c:spPr>
          <a:noFill/>
          <a:ln w="9525" cap="flat" cmpd="sng" algn="ctr">
            <a:solidFill>
              <a:sysClr val="windowText" lastClr="000000">
                <a:lumMod val="15000"/>
                <a:lumOff val="85000"/>
              </a:sysClr>
            </a:solidFill>
            <a:round/>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dTable>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pattFill prst="narHorz">
              <a:fgClr>
                <a:srgbClr val="ED7D31"/>
              </a:fgClr>
              <a:bgClr>
                <a:srgbClr val="ED7D31">
                  <a:lumMod val="20000"/>
                  <a:lumOff val="80000"/>
                </a:srgbClr>
              </a:bgClr>
            </a:pattFill>
            <a:ln>
              <a:noFill/>
            </a:ln>
            <a:effectLst>
              <a:innerShdw blurRad="114300">
                <a:srgbClr val="ED7D3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multiLvlStrRef>
              <c:f>[学生基础数据.xlsx]原始图表!$DD$3:$DE$17</c:f>
              <c:multiLvlStrCache>
                <c:ptCount val="15"/>
                <c:lvl>
                  <c:pt idx="0">
                    <c:v>江西省</c:v>
                  </c:pt>
                  <c:pt idx="1">
                    <c:v>广东省</c:v>
                  </c:pt>
                  <c:pt idx="2">
                    <c:v>浙江省</c:v>
                  </c:pt>
                  <c:pt idx="3">
                    <c:v>江苏省</c:v>
                  </c:pt>
                  <c:pt idx="4">
                    <c:v>上海市</c:v>
                  </c:pt>
                  <c:pt idx="5">
                    <c:v>江西省</c:v>
                  </c:pt>
                  <c:pt idx="6">
                    <c:v>广东省</c:v>
                  </c:pt>
                  <c:pt idx="7">
                    <c:v>浙江省</c:v>
                  </c:pt>
                  <c:pt idx="8">
                    <c:v>上海市</c:v>
                  </c:pt>
                  <c:pt idx="9">
                    <c:v>江苏省</c:v>
                  </c:pt>
                  <c:pt idx="10">
                    <c:v>江西省</c:v>
                  </c:pt>
                  <c:pt idx="11">
                    <c:v>广东省</c:v>
                  </c:pt>
                  <c:pt idx="12">
                    <c:v>浙江省</c:v>
                  </c:pt>
                  <c:pt idx="13">
                    <c:v>上海市</c:v>
                  </c:pt>
                  <c:pt idx="14">
                    <c:v>山东省</c:v>
                  </c:pt>
                </c:lvl>
                <c:lvl>
                  <c:pt idx="0">
                    <c:v>2018</c:v>
                  </c:pt>
                  <c:pt idx="5">
                    <c:v>2019</c:v>
                  </c:pt>
                  <c:pt idx="10">
                    <c:v>2020</c:v>
                  </c:pt>
                </c:lvl>
              </c:multiLvlStrCache>
            </c:multiLvlStrRef>
          </c:cat>
          <c:val>
            <c:numRef>
              <c:f>[学生基础数据.xlsx]原始图表!$DF$3:$DF$17</c:f>
              <c:numCache>
                <c:formatCode>0.00%</c:formatCode>
                <c:ptCount val="15"/>
                <c:pt idx="0">
                  <c:v>0.470198675496689</c:v>
                </c:pt>
                <c:pt idx="1">
                  <c:v>0.124503311258278</c:v>
                </c:pt>
                <c:pt idx="2">
                  <c:v>0.095364238410596</c:v>
                </c:pt>
                <c:pt idx="3">
                  <c:v>0.0622516556291391</c:v>
                </c:pt>
                <c:pt idx="4">
                  <c:v>0.0490066225165563</c:v>
                </c:pt>
                <c:pt idx="5">
                  <c:v>0.494964028776978</c:v>
                </c:pt>
                <c:pt idx="6">
                  <c:v>0.111510791366906</c:v>
                </c:pt>
                <c:pt idx="7">
                  <c:v>0.0928057553956834</c:v>
                </c:pt>
                <c:pt idx="8">
                  <c:v>0.0762589928057554</c:v>
                </c:pt>
                <c:pt idx="9">
                  <c:v>0.039568345323741</c:v>
                </c:pt>
                <c:pt idx="10">
                  <c:v>0.3958</c:v>
                </c:pt>
                <c:pt idx="11">
                  <c:v>0.1293</c:v>
                </c:pt>
                <c:pt idx="12">
                  <c:v>0.0987</c:v>
                </c:pt>
                <c:pt idx="13">
                  <c:v>0.0886</c:v>
                </c:pt>
                <c:pt idx="14">
                  <c:v>0.0396</c:v>
                </c:pt>
              </c:numCache>
            </c:numRef>
          </c:val>
        </c:ser>
        <c:dLbls>
          <c:showLegendKey val="0"/>
          <c:showVal val="1"/>
          <c:showCatName val="0"/>
          <c:showSerName val="0"/>
          <c:showPercent val="0"/>
          <c:showBubbleSize val="0"/>
        </c:dLbls>
        <c:gapWidth val="164"/>
        <c:overlap val="-22"/>
        <c:axId val="426943656"/>
        <c:axId val="539877720"/>
      </c:barChart>
      <c:catAx>
        <c:axId val="426943656"/>
        <c:scaling>
          <c:orientation val="minMax"/>
        </c:scaling>
        <c:delete val="0"/>
        <c:axPos val="b"/>
        <c:numFmt formatCode="General" sourceLinked="1"/>
        <c:majorTickMark val="none"/>
        <c:minorTickMark val="none"/>
        <c:tickLblPos val="nextTo"/>
        <c:spPr>
          <a:noFill/>
          <a:ln w="19050" cap="flat" cmpd="sng" algn="ctr">
            <a:solidFill>
              <a:sysClr val="windowText" lastClr="000000">
                <a:lumMod val="25000"/>
                <a:lumOff val="7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39877720"/>
        <c:crosses val="autoZero"/>
        <c:auto val="1"/>
        <c:lblAlgn val="ctr"/>
        <c:lblOffset val="100"/>
        <c:noMultiLvlLbl val="0"/>
      </c:catAx>
      <c:valAx>
        <c:axId val="53987772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2694365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[学生基础数据.xlsx]原始图表!$CP$4</c:f>
              <c:strCache>
                <c:ptCount val="1"/>
                <c:pt idx="0">
                  <c:v>2018</c:v>
                </c:pt>
              </c:strCache>
            </c:strRef>
          </c:tx>
          <c:spPr>
            <a:solidFill>
              <a:srgbClr val="5B9BD5"/>
            </a:solidFill>
            <a:ln>
              <a:noFill/>
            </a:ln>
            <a:effectLst/>
          </c:spPr>
          <c:invertIfNegative val="0"/>
          <c:dLbls>
            <c:delete val="1"/>
          </c:dLbls>
          <c:cat>
            <c:strRef>
              <c:f>[学生基础数据.xlsx]原始图表!$CQ$3:$DB$3</c:f>
              <c:strCache>
                <c:ptCount val="12"/>
                <c:pt idx="0">
                  <c:v>部队</c:v>
                </c:pt>
                <c:pt idx="1">
                  <c:v>城镇社区</c:v>
                </c:pt>
                <c:pt idx="2">
                  <c:v>高等教育单位</c:v>
                </c:pt>
                <c:pt idx="3">
                  <c:v>国有企业</c:v>
                </c:pt>
                <c:pt idx="4">
                  <c:v>机关</c:v>
                </c:pt>
                <c:pt idx="5">
                  <c:v>科研设计单位</c:v>
                </c:pt>
                <c:pt idx="6">
                  <c:v>农村建制村</c:v>
                </c:pt>
                <c:pt idx="7">
                  <c:v>其他企业</c:v>
                </c:pt>
                <c:pt idx="8">
                  <c:v>其他事业单位</c:v>
                </c:pt>
                <c:pt idx="9">
                  <c:v>三资企业</c:v>
                </c:pt>
                <c:pt idx="10">
                  <c:v>医疗卫生单位</c:v>
                </c:pt>
                <c:pt idx="11">
                  <c:v>中初教育单位</c:v>
                </c:pt>
              </c:strCache>
            </c:strRef>
          </c:cat>
          <c:val>
            <c:numRef>
              <c:f>[学生基础数据.xlsx]原始图表!$CQ$4:$DB$4</c:f>
              <c:numCache>
                <c:formatCode>0.00%</c:formatCode>
                <c:ptCount val="12"/>
                <c:pt idx="0">
                  <c:v>0.00066577896138482</c:v>
                </c:pt>
                <c:pt idx="1">
                  <c:v>0</c:v>
                </c:pt>
                <c:pt idx="2">
                  <c:v>0.0645805592543276</c:v>
                </c:pt>
                <c:pt idx="3">
                  <c:v>0.0872170439414115</c:v>
                </c:pt>
                <c:pt idx="4">
                  <c:v>0.00732356857523302</c:v>
                </c:pt>
                <c:pt idx="5">
                  <c:v>0</c:v>
                </c:pt>
                <c:pt idx="6">
                  <c:v>0</c:v>
                </c:pt>
                <c:pt idx="7">
                  <c:v>0.802263648468708</c:v>
                </c:pt>
                <c:pt idx="8">
                  <c:v>0.0179760319573901</c:v>
                </c:pt>
                <c:pt idx="9">
                  <c:v>0.014647137150466</c:v>
                </c:pt>
                <c:pt idx="10">
                  <c:v>0</c:v>
                </c:pt>
                <c:pt idx="11">
                  <c:v>0.00532623169107856</c:v>
                </c:pt>
              </c:numCache>
            </c:numRef>
          </c:val>
        </c:ser>
        <c:ser>
          <c:idx val="1"/>
          <c:order val="1"/>
          <c:tx>
            <c:strRef>
              <c:f>[学生基础数据.xlsx]原始图表!$CP$5</c:f>
              <c:strCache>
                <c:ptCount val="1"/>
                <c:pt idx="0">
                  <c:v>2019</c:v>
                </c:pt>
              </c:strCache>
            </c:strRef>
          </c:tx>
          <c:spPr>
            <a:solidFill>
              <a:srgbClr val="ED7D31"/>
            </a:solidFill>
            <a:ln>
              <a:noFill/>
            </a:ln>
            <a:effectLst/>
          </c:spPr>
          <c:invertIfNegative val="0"/>
          <c:dLbls>
            <c:delete val="1"/>
          </c:dLbls>
          <c:cat>
            <c:strRef>
              <c:f>[学生基础数据.xlsx]原始图表!$CQ$3:$DB$3</c:f>
              <c:strCache>
                <c:ptCount val="12"/>
                <c:pt idx="0">
                  <c:v>部队</c:v>
                </c:pt>
                <c:pt idx="1">
                  <c:v>城镇社区</c:v>
                </c:pt>
                <c:pt idx="2">
                  <c:v>高等教育单位</c:v>
                </c:pt>
                <c:pt idx="3">
                  <c:v>国有企业</c:v>
                </c:pt>
                <c:pt idx="4">
                  <c:v>机关</c:v>
                </c:pt>
                <c:pt idx="5">
                  <c:v>科研设计单位</c:v>
                </c:pt>
                <c:pt idx="6">
                  <c:v>农村建制村</c:v>
                </c:pt>
                <c:pt idx="7">
                  <c:v>其他企业</c:v>
                </c:pt>
                <c:pt idx="8">
                  <c:v>其他事业单位</c:v>
                </c:pt>
                <c:pt idx="9">
                  <c:v>三资企业</c:v>
                </c:pt>
                <c:pt idx="10">
                  <c:v>医疗卫生单位</c:v>
                </c:pt>
                <c:pt idx="11">
                  <c:v>中初教育单位</c:v>
                </c:pt>
              </c:strCache>
            </c:strRef>
          </c:cat>
          <c:val>
            <c:numRef>
              <c:f>[学生基础数据.xlsx]原始图表!$CQ$5:$DB$5</c:f>
              <c:numCache>
                <c:formatCode>0.00%</c:formatCode>
                <c:ptCount val="12"/>
                <c:pt idx="0">
                  <c:v>0.0115107913669065</c:v>
                </c:pt>
                <c:pt idx="1">
                  <c:v>0.00143884892086331</c:v>
                </c:pt>
                <c:pt idx="2">
                  <c:v>0.107194244604317</c:v>
                </c:pt>
                <c:pt idx="3">
                  <c:v>0.11294964028777</c:v>
                </c:pt>
                <c:pt idx="4">
                  <c:v>0.00719424460431655</c:v>
                </c:pt>
                <c:pt idx="5">
                  <c:v>0</c:v>
                </c:pt>
                <c:pt idx="6">
                  <c:v>0</c:v>
                </c:pt>
                <c:pt idx="7">
                  <c:v>0.715827338129496</c:v>
                </c:pt>
                <c:pt idx="8">
                  <c:v>0.0151079136690647</c:v>
                </c:pt>
                <c:pt idx="9">
                  <c:v>0.0201438848920863</c:v>
                </c:pt>
                <c:pt idx="10">
                  <c:v>0.000719424460431655</c:v>
                </c:pt>
                <c:pt idx="11">
                  <c:v>0.0079136690647482</c:v>
                </c:pt>
              </c:numCache>
            </c:numRef>
          </c:val>
        </c:ser>
        <c:ser>
          <c:idx val="2"/>
          <c:order val="2"/>
          <c:tx>
            <c:strRef>
              <c:f>[学生基础数据.xlsx]原始图表!$CP$6</c:f>
              <c:strCache>
                <c:ptCount val="1"/>
                <c:pt idx="0">
                  <c:v>2020</c:v>
                </c:pt>
              </c:strCache>
            </c:strRef>
          </c:tx>
          <c:spPr>
            <a:solidFill>
              <a:srgbClr val="A5A5A5"/>
            </a:solidFill>
            <a:ln>
              <a:noFill/>
            </a:ln>
            <a:effectLst/>
          </c:spPr>
          <c:invertIfNegative val="0"/>
          <c:dLbls>
            <c:delete val="1"/>
          </c:dLbls>
          <c:cat>
            <c:strRef>
              <c:f>[学生基础数据.xlsx]原始图表!$CQ$3:$DB$3</c:f>
              <c:strCache>
                <c:ptCount val="12"/>
                <c:pt idx="0">
                  <c:v>部队</c:v>
                </c:pt>
                <c:pt idx="1">
                  <c:v>城镇社区</c:v>
                </c:pt>
                <c:pt idx="2">
                  <c:v>高等教育单位</c:v>
                </c:pt>
                <c:pt idx="3">
                  <c:v>国有企业</c:v>
                </c:pt>
                <c:pt idx="4">
                  <c:v>机关</c:v>
                </c:pt>
                <c:pt idx="5">
                  <c:v>科研设计单位</c:v>
                </c:pt>
                <c:pt idx="6">
                  <c:v>农村建制村</c:v>
                </c:pt>
                <c:pt idx="7">
                  <c:v>其他企业</c:v>
                </c:pt>
                <c:pt idx="8">
                  <c:v>其他事业单位</c:v>
                </c:pt>
                <c:pt idx="9">
                  <c:v>三资企业</c:v>
                </c:pt>
                <c:pt idx="10">
                  <c:v>医疗卫生单位</c:v>
                </c:pt>
                <c:pt idx="11">
                  <c:v>中初教育单位</c:v>
                </c:pt>
              </c:strCache>
            </c:strRef>
          </c:cat>
          <c:val>
            <c:numRef>
              <c:f>[学生基础数据.xlsx]原始图表!$CQ$6:$DB$6</c:f>
              <c:numCache>
                <c:formatCode>0.00%</c:formatCode>
                <c:ptCount val="12"/>
                <c:pt idx="0">
                  <c:v>0.0195094760312152</c:v>
                </c:pt>
                <c:pt idx="1">
                  <c:v>0.00111482720178372</c:v>
                </c:pt>
                <c:pt idx="2">
                  <c:v>0.0891861761426979</c:v>
                </c:pt>
                <c:pt idx="3">
                  <c:v>0.0976</c:v>
                </c:pt>
                <c:pt idx="4">
                  <c:v>0.0112</c:v>
                </c:pt>
                <c:pt idx="5">
                  <c:v>0.000557413600891862</c:v>
                </c:pt>
                <c:pt idx="6">
                  <c:v>0.00111482720178372</c:v>
                </c:pt>
                <c:pt idx="7">
                  <c:v>0.7507</c:v>
                </c:pt>
                <c:pt idx="8">
                  <c:v>0.0117056856187291</c:v>
                </c:pt>
                <c:pt idx="9">
                  <c:v>0.0100334448160535</c:v>
                </c:pt>
                <c:pt idx="10">
                  <c:v>0.000557413600891862</c:v>
                </c:pt>
                <c:pt idx="11">
                  <c:v>0.0073</c:v>
                </c:pt>
              </c:numCache>
            </c:numRef>
          </c:val>
        </c:ser>
        <c:dLbls>
          <c:showLegendKey val="0"/>
          <c:showVal val="0"/>
          <c:showCatName val="0"/>
          <c:showSerName val="0"/>
          <c:showPercent val="0"/>
          <c:showBubbleSize val="0"/>
        </c:dLbls>
        <c:gapWidth val="150"/>
        <c:axId val="539879032"/>
        <c:axId val="539882640"/>
      </c:barChart>
      <c:catAx>
        <c:axId val="539879032"/>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39882640"/>
        <c:crosses val="autoZero"/>
        <c:auto val="1"/>
        <c:lblAlgn val="ctr"/>
        <c:lblOffset val="100"/>
        <c:noMultiLvlLbl val="0"/>
      </c:catAx>
      <c:valAx>
        <c:axId val="539882640"/>
        <c:scaling>
          <c:orientation val="minMax"/>
          <c:max val="0.8"/>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39879032"/>
        <c:crosses val="autoZero"/>
        <c:crossBetween val="between"/>
        <c:majorUnit val="0.1"/>
      </c:valAx>
      <c:dTable>
        <c:showHorzBorder val="1"/>
        <c:showVertBorder val="1"/>
        <c:showOutline val="1"/>
        <c:showKeys val="1"/>
        <c:spPr>
          <a:noFill/>
          <a:ln w="9525" cap="flat" cmpd="sng" algn="ctr">
            <a:solidFill>
              <a:sysClr val="windowText" lastClr="000000">
                <a:lumMod val="15000"/>
                <a:lumOff val="85000"/>
              </a:sysClr>
            </a:solidFill>
            <a:round/>
          </a:ln>
          <a:effectLst/>
        </c:spPr>
        <c:txPr>
          <a:bodyPr rot="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dTable>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原始图表!$B$3:$B$7</c:f>
              <c:strCache>
                <c:ptCount val="5"/>
                <c:pt idx="0">
                  <c:v>比较一致</c:v>
                </c:pt>
                <c:pt idx="1">
                  <c:v>非常一致 </c:v>
                </c:pt>
                <c:pt idx="2">
                  <c:v>完全不一致</c:v>
                </c:pt>
                <c:pt idx="3">
                  <c:v>一般</c:v>
                </c:pt>
                <c:pt idx="4">
                  <c:v>不太一致</c:v>
                </c:pt>
              </c:strCache>
            </c:strRef>
          </c:cat>
          <c:val>
            <c:numRef>
              <c:f>原始图表!$C$3:$C$7</c:f>
              <c:numCache>
                <c:formatCode>0.00%</c:formatCode>
                <c:ptCount val="5"/>
                <c:pt idx="0">
                  <c:v>0.358778625954198</c:v>
                </c:pt>
                <c:pt idx="1">
                  <c:v>0.312977099236641</c:v>
                </c:pt>
                <c:pt idx="2">
                  <c:v>0.114503816793893</c:v>
                </c:pt>
                <c:pt idx="3">
                  <c:v>0.106870229007634</c:v>
                </c:pt>
                <c:pt idx="4">
                  <c:v>0.106870229007634</c:v>
                </c:pt>
              </c:numCache>
            </c:numRef>
          </c:val>
        </c:ser>
        <c:dLbls>
          <c:showLegendKey val="0"/>
          <c:showVal val="1"/>
          <c:showCatName val="0"/>
          <c:showSerName val="0"/>
          <c:showPercent val="0"/>
          <c:showBubbleSize val="0"/>
        </c:dLbls>
        <c:gapWidth val="219"/>
        <c:overlap val="-27"/>
        <c:axId val="590763696"/>
        <c:axId val="590757464"/>
      </c:barChart>
      <c:catAx>
        <c:axId val="59076369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90757464"/>
        <c:crosses val="autoZero"/>
        <c:auto val="1"/>
        <c:lblAlgn val="ctr"/>
        <c:lblOffset val="100"/>
        <c:noMultiLvlLbl val="0"/>
      </c:catAx>
      <c:valAx>
        <c:axId val="590757464"/>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9076369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原始图表!$EU$2</c:f>
              <c:strCache>
                <c:ptCount val="1"/>
                <c:pt idx="0">
                  <c:v>相关度</c:v>
                </c:pt>
              </c:strCache>
            </c:strRef>
          </c:tx>
          <c:spPr>
            <a:ln w="22225" cap="rnd" cmpd="sng" algn="ctr">
              <a:solidFill>
                <a:srgbClr val="5B9BD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65000"/>
                        <a:lumOff val="35000"/>
                      </a:sys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numRef>
              <c:f>原始图表!$EV$1:$EX$1</c:f>
              <c:numCache>
                <c:formatCode>General</c:formatCode>
                <c:ptCount val="3"/>
                <c:pt idx="0">
                  <c:v>2018</c:v>
                </c:pt>
                <c:pt idx="1">
                  <c:v>2019</c:v>
                </c:pt>
                <c:pt idx="2">
                  <c:v>2020</c:v>
                </c:pt>
              </c:numCache>
            </c:numRef>
          </c:cat>
          <c:val>
            <c:numRef>
              <c:f>原始图表!$EV$2:$EX$2</c:f>
              <c:numCache>
                <c:formatCode>0.00%</c:formatCode>
                <c:ptCount val="3"/>
                <c:pt idx="0">
                  <c:v>0.7568</c:v>
                </c:pt>
                <c:pt idx="1">
                  <c:v>0.7789</c:v>
                </c:pt>
                <c:pt idx="2">
                  <c:v>0.7181</c:v>
                </c:pt>
              </c:numCache>
            </c:numRef>
          </c:val>
          <c:smooth val="0"/>
        </c:ser>
        <c:dLbls>
          <c:showLegendKey val="0"/>
          <c:showVal val="1"/>
          <c:showCatName val="0"/>
          <c:showSerName val="0"/>
          <c:showPercent val="0"/>
          <c:showBubbleSize val="0"/>
        </c:dLbls>
        <c:dropLines>
          <c:spPr>
            <a:ln w="9525" cap="flat" cmpd="sng" algn="ctr">
              <a:solidFill>
                <a:sysClr val="windowText" lastClr="000000">
                  <a:lumMod val="35000"/>
                  <a:lumOff val="65000"/>
                  <a:alpha val="33000"/>
                </a:sysClr>
              </a:solidFill>
              <a:round/>
            </a:ln>
            <a:effectLst/>
          </c:spPr>
        </c:dropLines>
        <c:marker val="0"/>
        <c:smooth val="0"/>
        <c:axId val="431201584"/>
        <c:axId val="431193384"/>
      </c:lineChart>
      <c:catAx>
        <c:axId val="431201584"/>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spc="20" baseline="0">
                <a:solidFill>
                  <a:sysClr val="windowText" lastClr="000000">
                    <a:lumMod val="65000"/>
                    <a:lumOff val="35000"/>
                  </a:sysClr>
                </a:solidFill>
                <a:latin typeface="+mn-lt"/>
                <a:ea typeface="+mn-ea"/>
                <a:cs typeface="+mn-cs"/>
              </a:defRPr>
            </a:pPr>
          </a:p>
        </c:txPr>
        <c:crossAx val="431193384"/>
        <c:crosses val="autoZero"/>
        <c:auto val="1"/>
        <c:lblAlgn val="ctr"/>
        <c:lblOffset val="100"/>
        <c:noMultiLvlLbl val="0"/>
      </c:catAx>
      <c:valAx>
        <c:axId val="431193384"/>
        <c:scaling>
          <c:orientation val="minMax"/>
          <c:max val="0.8"/>
          <c:min val="0.4"/>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spc="20" baseline="0">
                <a:solidFill>
                  <a:sysClr val="windowText" lastClr="000000">
                    <a:lumMod val="65000"/>
                    <a:lumOff val="35000"/>
                  </a:sysClr>
                </a:solidFill>
                <a:latin typeface="+mn-lt"/>
                <a:ea typeface="+mn-ea"/>
                <a:cs typeface="+mn-cs"/>
              </a:defRPr>
            </a:pPr>
          </a:p>
        </c:txPr>
        <c:crossAx val="431201584"/>
        <c:crosses val="autoZero"/>
        <c:crossBetween val="between"/>
      </c:valAx>
      <c:spPr>
        <a:gradFill>
          <a:gsLst>
            <a:gs pos="100000">
              <a:sysClr val="window" lastClr="FFFFFF">
                <a:lumMod val="95000"/>
              </a:sysClr>
            </a:gs>
            <a:gs pos="0">
              <a:sysClr val="window" lastClr="FFFFFF"/>
            </a:gs>
          </a:gsLst>
          <a:lin ang="5400000" scaled="0"/>
        </a:grad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原始图表!$EN$2</c:f>
              <c:strCache>
                <c:ptCount val="1"/>
                <c:pt idx="0">
                  <c:v>本科生毕业</c:v>
                </c:pt>
              </c:strCache>
            </c:strRef>
          </c:tx>
          <c:spPr>
            <a:solidFill>
              <a:srgbClr val="5B9BD5"/>
            </a:solidFill>
            <a:ln w="9525" cap="flat" cmpd="sng" algn="ctr">
              <a:solidFill>
                <a:srgbClr val="A5A5A5">
                  <a:shade val="95000"/>
                </a:srgb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50000"/>
                        <a:lumOff val="50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原始图表!$EM$3:$EM$7</c:f>
              <c:strCache>
                <c:ptCount val="5"/>
                <c:pt idx="0">
                  <c:v>大概满足</c:v>
                </c:pt>
                <c:pt idx="1">
                  <c:v>不太满足</c:v>
                </c:pt>
                <c:pt idx="2">
                  <c:v>完全满足</c:v>
                </c:pt>
                <c:pt idx="3">
                  <c:v>不太清楚 需进一步实践</c:v>
                </c:pt>
                <c:pt idx="4">
                  <c:v>完全不满足</c:v>
                </c:pt>
              </c:strCache>
            </c:strRef>
          </c:cat>
          <c:val>
            <c:numRef>
              <c:f>原始图表!$EN$3:$EN$7</c:f>
              <c:numCache>
                <c:formatCode>0.00%</c:formatCode>
                <c:ptCount val="5"/>
                <c:pt idx="0">
                  <c:v>0.451388888888889</c:v>
                </c:pt>
                <c:pt idx="1">
                  <c:v>0.327777777777778</c:v>
                </c:pt>
                <c:pt idx="2">
                  <c:v>0.113888888888889</c:v>
                </c:pt>
                <c:pt idx="3">
                  <c:v>0.0694444444444444</c:v>
                </c:pt>
                <c:pt idx="4">
                  <c:v>0.0375</c:v>
                </c:pt>
              </c:numCache>
            </c:numRef>
          </c:val>
        </c:ser>
        <c:dLbls>
          <c:showLegendKey val="0"/>
          <c:showVal val="1"/>
          <c:showCatName val="0"/>
          <c:showSerName val="0"/>
          <c:showPercent val="0"/>
          <c:showBubbleSize val="0"/>
        </c:dLbls>
        <c:gapWidth val="100"/>
        <c:axId val="642045360"/>
        <c:axId val="642042080"/>
      </c:barChart>
      <c:catAx>
        <c:axId val="642045360"/>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50000"/>
                    <a:lumOff val="50000"/>
                  </a:sysClr>
                </a:solidFill>
                <a:latin typeface="+mn-lt"/>
                <a:ea typeface="+mn-ea"/>
                <a:cs typeface="+mn-cs"/>
              </a:defRPr>
            </a:pPr>
          </a:p>
        </c:txPr>
        <c:crossAx val="642042080"/>
        <c:crosses val="autoZero"/>
        <c:auto val="1"/>
        <c:lblAlgn val="ctr"/>
        <c:lblOffset val="100"/>
        <c:noMultiLvlLbl val="0"/>
      </c:catAx>
      <c:valAx>
        <c:axId val="642042080"/>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50000"/>
                    <a:lumOff val="50000"/>
                  </a:sysClr>
                </a:solidFill>
                <a:latin typeface="+mn-lt"/>
                <a:ea typeface="+mn-ea"/>
                <a:cs typeface="+mn-cs"/>
              </a:defRPr>
            </a:pPr>
          </a:p>
        </c:txPr>
        <c:crossAx val="64204536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原始图表!$ER$2</c:f>
              <c:strCache>
                <c:ptCount val="1"/>
                <c:pt idx="0">
                  <c:v>本科生毕业</c:v>
                </c:pt>
              </c:strCache>
            </c:strRef>
          </c:tx>
          <c:spPr>
            <a:solidFill>
              <a:srgbClr val="5B9BD5">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原始图表!$EQ$3:$EQ$5</c:f>
              <c:strCache>
                <c:ptCount val="3"/>
                <c:pt idx="0">
                  <c:v>一知半解</c:v>
                </c:pt>
                <c:pt idx="1">
                  <c:v>完全了解</c:v>
                </c:pt>
                <c:pt idx="2">
                  <c:v>完全不了解</c:v>
                </c:pt>
              </c:strCache>
            </c:strRef>
          </c:cat>
          <c:val>
            <c:numRef>
              <c:f>原始图表!$ER$3:$ER$5</c:f>
              <c:numCache>
                <c:formatCode>0.00%</c:formatCode>
                <c:ptCount val="3"/>
                <c:pt idx="0">
                  <c:v>0.542716656422864</c:v>
                </c:pt>
                <c:pt idx="1">
                  <c:v>0.444376152427781</c:v>
                </c:pt>
                <c:pt idx="2">
                  <c:v>0.0129071911493546</c:v>
                </c:pt>
              </c:numCache>
            </c:numRef>
          </c:val>
        </c:ser>
        <c:dLbls>
          <c:showLegendKey val="0"/>
          <c:showVal val="1"/>
          <c:showCatName val="0"/>
          <c:showSerName val="0"/>
          <c:showPercent val="0"/>
          <c:showBubbleSize val="0"/>
        </c:dLbls>
        <c:gapWidth val="267"/>
        <c:overlap val="-43"/>
        <c:axId val="642041752"/>
        <c:axId val="642041096"/>
      </c:barChart>
      <c:catAx>
        <c:axId val="642041752"/>
        <c:scaling>
          <c:orientation val="minMax"/>
        </c:scaling>
        <c:delete val="0"/>
        <c:axPos val="b"/>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cap="none" spc="0" normalizeH="0" baseline="0">
                <a:solidFill>
                  <a:sysClr val="windowText" lastClr="000000">
                    <a:lumMod val="65000"/>
                    <a:lumOff val="35000"/>
                  </a:sysClr>
                </a:solidFill>
                <a:latin typeface="+mn-lt"/>
                <a:ea typeface="+mn-ea"/>
                <a:cs typeface="+mn-cs"/>
              </a:defRPr>
            </a:pPr>
          </a:p>
        </c:txPr>
        <c:crossAx val="642041096"/>
        <c:crosses val="autoZero"/>
        <c:auto val="1"/>
        <c:lblAlgn val="ctr"/>
        <c:lblOffset val="100"/>
        <c:noMultiLvlLbl val="0"/>
      </c:catAx>
      <c:valAx>
        <c:axId val="642041096"/>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42041752"/>
        <c:crosses val="autoZero"/>
        <c:crossBetween val="between"/>
      </c:valAx>
      <c:spPr>
        <a:pattFill prst="ltDnDiag">
          <a:fgClr>
            <a:sysClr val="windowText" lastClr="000000">
              <a:lumMod val="15000"/>
              <a:lumOff val="85000"/>
            </a:sysClr>
          </a:fgClr>
          <a:bgClr>
            <a:sysClr val="window" lastClr="FFFFFF"/>
          </a:bgClr>
        </a:patt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原始图表!$DN$2</c:f>
              <c:strCache>
                <c:ptCount val="1"/>
                <c:pt idx="0">
                  <c:v>本科生毕业</c:v>
                </c:pt>
              </c:strCache>
            </c:strRef>
          </c:tx>
          <c:spPr>
            <a:solidFill>
              <a:srgbClr val="5B9BD5">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rgbClr val="44546A"/>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44546A">
                          <a:lumMod val="35000"/>
                          <a:lumOff val="65000"/>
                        </a:srgbClr>
                      </a:solidFill>
                    </a:ln>
                    <a:effectLst/>
                  </c:spPr>
                </c15:leaderLines>
              </c:ext>
            </c:extLst>
          </c:dLbls>
          <c:cat>
            <c:strRef>
              <c:f>原始图表!$DM$3:$DM$7</c:f>
              <c:strCache>
                <c:ptCount val="5"/>
                <c:pt idx="0">
                  <c:v>一般</c:v>
                </c:pt>
                <c:pt idx="1">
                  <c:v>比较满意</c:v>
                </c:pt>
                <c:pt idx="2">
                  <c:v>不太满意</c:v>
                </c:pt>
                <c:pt idx="3">
                  <c:v>非常满意</c:v>
                </c:pt>
                <c:pt idx="4">
                  <c:v>非常不满意</c:v>
                </c:pt>
              </c:strCache>
            </c:strRef>
          </c:cat>
          <c:val>
            <c:numRef>
              <c:f>原始图表!$DN$3:$DN$7</c:f>
              <c:numCache>
                <c:formatCode>0.00%</c:formatCode>
                <c:ptCount val="5"/>
                <c:pt idx="0">
                  <c:v>0.609096496619545</c:v>
                </c:pt>
                <c:pt idx="1">
                  <c:v>0.21819299323909</c:v>
                </c:pt>
                <c:pt idx="2">
                  <c:v>0.0909649661954517</c:v>
                </c:pt>
                <c:pt idx="3">
                  <c:v>0.0528580208973571</c:v>
                </c:pt>
                <c:pt idx="4">
                  <c:v>0.0288875230485556</c:v>
                </c:pt>
              </c:numCache>
            </c:numRef>
          </c:val>
        </c:ser>
        <c:dLbls>
          <c:showLegendKey val="0"/>
          <c:showVal val="1"/>
          <c:showCatName val="0"/>
          <c:showSerName val="0"/>
          <c:showPercent val="0"/>
          <c:showBubbleSize val="0"/>
        </c:dLbls>
        <c:gapWidth val="100"/>
        <c:overlap val="-24"/>
        <c:axId val="536902640"/>
        <c:axId val="536897392"/>
      </c:barChart>
      <c:catAx>
        <c:axId val="536902640"/>
        <c:scaling>
          <c:orientation val="minMax"/>
        </c:scaling>
        <c:delete val="0"/>
        <c:axPos val="b"/>
        <c:numFmt formatCode="General" sourceLinked="1"/>
        <c:majorTickMark val="none"/>
        <c:minorTickMark val="none"/>
        <c:tickLblPos val="nextTo"/>
        <c:spPr>
          <a:noFill/>
          <a:ln w="9525" cap="flat" cmpd="sng" algn="ctr">
            <a:solidFill>
              <a:srgbClr val="44546A">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44546A"/>
                </a:solidFill>
                <a:latin typeface="+mn-lt"/>
                <a:ea typeface="+mn-ea"/>
                <a:cs typeface="+mn-cs"/>
              </a:defRPr>
            </a:pPr>
          </a:p>
        </c:txPr>
        <c:crossAx val="536897392"/>
        <c:crosses val="autoZero"/>
        <c:auto val="1"/>
        <c:lblAlgn val="ctr"/>
        <c:lblOffset val="100"/>
        <c:noMultiLvlLbl val="0"/>
      </c:catAx>
      <c:valAx>
        <c:axId val="53689739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44546A"/>
                </a:solidFill>
                <a:latin typeface="+mn-lt"/>
                <a:ea typeface="+mn-ea"/>
                <a:cs typeface="+mn-cs"/>
              </a:defRPr>
            </a:pPr>
          </a:p>
        </c:txPr>
        <c:crossAx val="53690264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rgbClr val="44546A">
          <a:lumMod val="15000"/>
          <a:lumOff val="85000"/>
        </a:srgbClr>
      </a:solidFill>
      <a:round/>
    </a:ln>
    <a:effectLst/>
  </c:spPr>
  <c:txPr>
    <a:bodyPr/>
    <a:lstStyle/>
    <a:p>
      <a:pPr>
        <a:defRPr lang="zh-CN"/>
      </a:pPr>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5B9BD5"/>
            </a:solidFill>
            <a:ln>
              <a:noFill/>
            </a:ln>
            <a:effectLst/>
          </c:spPr>
          <c:invertIfNegative val="0"/>
          <c:dPt>
            <c:idx val="1"/>
            <c:invertIfNegative val="0"/>
            <c:bubble3D val="0"/>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原始图表!$DQ$9:$DQ$11</c:f>
              <c:strCache>
                <c:ptCount val="3"/>
                <c:pt idx="0">
                  <c:v>整体授课水平</c:v>
                </c:pt>
                <c:pt idx="1">
                  <c:v>实践教学水平</c:v>
                </c:pt>
                <c:pt idx="2">
                  <c:v>课程安排合理性</c:v>
                </c:pt>
              </c:strCache>
            </c:strRef>
          </c:cat>
          <c:val>
            <c:numRef>
              <c:f>原始图表!$DR$9:$DR$11</c:f>
              <c:numCache>
                <c:formatCode>0.00%</c:formatCode>
                <c:ptCount val="3"/>
                <c:pt idx="0">
                  <c:v>0.944683466502766</c:v>
                </c:pt>
                <c:pt idx="1">
                  <c:v>0.875845113706208</c:v>
                </c:pt>
                <c:pt idx="2">
                  <c:v>0.854333128457283</c:v>
                </c:pt>
              </c:numCache>
            </c:numRef>
          </c:val>
        </c:ser>
        <c:dLbls>
          <c:showLegendKey val="0"/>
          <c:showVal val="1"/>
          <c:showCatName val="0"/>
          <c:showSerName val="0"/>
          <c:showPercent val="0"/>
          <c:showBubbleSize val="0"/>
        </c:dLbls>
        <c:gapWidth val="267"/>
        <c:overlap val="-43"/>
        <c:axId val="578326184"/>
        <c:axId val="578330776"/>
      </c:barChart>
      <c:catAx>
        <c:axId val="578326184"/>
        <c:scaling>
          <c:orientation val="minMax"/>
        </c:scaling>
        <c:delete val="0"/>
        <c:axPos val="b"/>
        <c:majorGridlines>
          <c:spPr>
            <a:ln w="952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cap="none" spc="0" normalizeH="0" baseline="0">
                <a:solidFill>
                  <a:sysClr val="windowText" lastClr="000000">
                    <a:lumMod val="65000"/>
                    <a:lumOff val="35000"/>
                  </a:sysClr>
                </a:solidFill>
                <a:latin typeface="+mn-lt"/>
                <a:ea typeface="+mn-ea"/>
                <a:cs typeface="+mn-cs"/>
              </a:defRPr>
            </a:pPr>
          </a:p>
        </c:txPr>
        <c:crossAx val="578330776"/>
        <c:crosses val="autoZero"/>
        <c:auto val="1"/>
        <c:lblAlgn val="ctr"/>
        <c:lblOffset val="100"/>
        <c:noMultiLvlLbl val="0"/>
      </c:catAx>
      <c:valAx>
        <c:axId val="578330776"/>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78326184"/>
        <c:crosses val="autoZero"/>
        <c:crossBetween val="between"/>
      </c:valAx>
      <c:spPr>
        <a:pattFill prst="ltDnDiag">
          <a:fgClr>
            <a:sysClr val="windowText" lastClr="000000">
              <a:lumMod val="15000"/>
              <a:lumOff val="85000"/>
            </a:sysClr>
          </a:fgClr>
          <a:bgClr>
            <a:sysClr val="window" lastClr="FFFFFF"/>
          </a:bgClr>
        </a:patt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原始图表!$ED$2</c:f>
              <c:strCache>
                <c:ptCount val="1"/>
                <c:pt idx="0">
                  <c:v>本科生毕业</c:v>
                </c:pt>
              </c:strCache>
            </c:strRef>
          </c:tx>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原始图表!$EC$3:$EC$9</c:f>
              <c:strCache>
                <c:ptCount val="7"/>
                <c:pt idx="0">
                  <c:v>专业课的内容及安排</c:v>
                </c:pt>
                <c:pt idx="1">
                  <c:v>实践教学</c:v>
                </c:pt>
                <c:pt idx="2">
                  <c:v>教学方法和手段</c:v>
                </c:pt>
                <c:pt idx="3">
                  <c:v>师资水平</c:v>
                </c:pt>
                <c:pt idx="4">
                  <c:v>公共课的内容及安排</c:v>
                </c:pt>
                <c:pt idx="5">
                  <c:v>考核方法与教学评价</c:v>
                </c:pt>
                <c:pt idx="6">
                  <c:v>其他</c:v>
                </c:pt>
              </c:strCache>
            </c:strRef>
          </c:cat>
          <c:val>
            <c:numRef>
              <c:f>原始图表!$ED$3:$ED$9</c:f>
              <c:numCache>
                <c:formatCode>0.00%</c:formatCode>
                <c:ptCount val="7"/>
                <c:pt idx="0">
                  <c:v>0.545175169022741</c:v>
                </c:pt>
                <c:pt idx="1">
                  <c:v>0.540258143822987</c:v>
                </c:pt>
                <c:pt idx="2">
                  <c:v>0.456054087277197</c:v>
                </c:pt>
                <c:pt idx="3">
                  <c:v>0.353411186232329</c:v>
                </c:pt>
                <c:pt idx="4">
                  <c:v>0.202827289489859</c:v>
                </c:pt>
                <c:pt idx="5">
                  <c:v>0.186846957590658</c:v>
                </c:pt>
                <c:pt idx="6">
                  <c:v>0.132759680393362</c:v>
                </c:pt>
              </c:numCache>
            </c:numRef>
          </c:val>
        </c:ser>
        <c:dLbls>
          <c:showLegendKey val="0"/>
          <c:showVal val="1"/>
          <c:showCatName val="0"/>
          <c:showSerName val="0"/>
          <c:showPercent val="0"/>
          <c:showBubbleSize val="0"/>
        </c:dLbls>
        <c:gapWidth val="326"/>
        <c:overlap val="-58"/>
        <c:axId val="578345536"/>
        <c:axId val="578353736"/>
      </c:barChart>
      <c:catAx>
        <c:axId val="578345536"/>
        <c:scaling>
          <c:orientation val="minMax"/>
        </c:scaling>
        <c:delete val="0"/>
        <c:axPos val="l"/>
        <c:numFmt formatCode="General" sourceLinked="1"/>
        <c:majorTickMark val="none"/>
        <c:minorTickMark val="none"/>
        <c:tickLblPos val="nextTo"/>
        <c:spPr>
          <a:noFill/>
          <a:ln w="19050" cap="flat" cmpd="sng" algn="ctr">
            <a:solidFill>
              <a:sysClr val="windowText" lastClr="000000">
                <a:lumMod val="15000"/>
                <a:lumOff val="85000"/>
              </a:sysClr>
            </a:solidFill>
            <a:round/>
            <a:headEnd type="none" w="sm" len="sm"/>
            <a:tailEnd type="none" w="sm" len="sm"/>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78353736"/>
        <c:crosses val="autoZero"/>
        <c:auto val="1"/>
        <c:lblAlgn val="ctr"/>
        <c:lblOffset val="100"/>
        <c:noMultiLvlLbl val="0"/>
      </c:catAx>
      <c:valAx>
        <c:axId val="578353736"/>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7834553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原始图表!$EG$2</c:f>
              <c:strCache>
                <c:ptCount val="1"/>
                <c:pt idx="0">
                  <c:v>本科生毕业</c:v>
                </c:pt>
              </c:strCache>
            </c:strRef>
          </c:tx>
          <c:spPr>
            <a:solidFill>
              <a:srgbClr val="5B9BD5"/>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原始图表!$EF$3:$EF$12</c:f>
              <c:strCache>
                <c:ptCount val="10"/>
                <c:pt idx="0">
                  <c:v>就业/创业技能培训</c:v>
                </c:pt>
                <c:pt idx="1">
                  <c:v>信息提供与发布</c:v>
                </c:pt>
                <c:pt idx="2">
                  <c:v>面试指导与训练</c:v>
                </c:pt>
                <c:pt idx="3">
                  <c:v>职业选择咨询/辅导</c:v>
                </c:pt>
                <c:pt idx="4">
                  <c:v>政策讲解</c:v>
                </c:pt>
                <c:pt idx="5">
                  <c:v>入职前适应性培训</c:v>
                </c:pt>
                <c:pt idx="6">
                  <c:v>求职心理调试</c:v>
                </c:pt>
                <c:pt idx="7">
                  <c:v>升学指导</c:v>
                </c:pt>
                <c:pt idx="8">
                  <c:v>创业课程内容优化</c:v>
                </c:pt>
                <c:pt idx="9">
                  <c:v>留学指导</c:v>
                </c:pt>
              </c:strCache>
            </c:strRef>
          </c:cat>
          <c:val>
            <c:numRef>
              <c:f>原始图表!$EG$3:$EG$12</c:f>
              <c:numCache>
                <c:formatCode>0.00%</c:formatCode>
                <c:ptCount val="10"/>
                <c:pt idx="0">
                  <c:v>0.433927473878304</c:v>
                </c:pt>
                <c:pt idx="1">
                  <c:v>0.401352181929932</c:v>
                </c:pt>
                <c:pt idx="2">
                  <c:v>0.400737553779963</c:v>
                </c:pt>
                <c:pt idx="3">
                  <c:v>0.387215734480639</c:v>
                </c:pt>
                <c:pt idx="4">
                  <c:v>0.374923171481254</c:v>
                </c:pt>
                <c:pt idx="5">
                  <c:v>0.227412415488629</c:v>
                </c:pt>
                <c:pt idx="6">
                  <c:v>0.16779348494161</c:v>
                </c:pt>
                <c:pt idx="7">
                  <c:v>0.100184388444991</c:v>
                </c:pt>
                <c:pt idx="8">
                  <c:v>0.0780577750460971</c:v>
                </c:pt>
                <c:pt idx="9">
                  <c:v>0.031960663798402</c:v>
                </c:pt>
              </c:numCache>
            </c:numRef>
          </c:val>
        </c:ser>
        <c:dLbls>
          <c:showLegendKey val="0"/>
          <c:showVal val="1"/>
          <c:showCatName val="0"/>
          <c:showSerName val="0"/>
          <c:showPercent val="0"/>
          <c:showBubbleSize val="0"/>
        </c:dLbls>
        <c:gapWidth val="115"/>
        <c:overlap val="-20"/>
        <c:axId val="578329136"/>
        <c:axId val="578327168"/>
      </c:barChart>
      <c:catAx>
        <c:axId val="578329136"/>
        <c:scaling>
          <c:orientation val="minMax"/>
        </c:scaling>
        <c:delete val="0"/>
        <c:axPos val="l"/>
        <c:numFmt formatCode="General" sourceLinked="1"/>
        <c:majorTickMark val="none"/>
        <c:minorTickMark val="none"/>
        <c:tickLblPos val="nextTo"/>
        <c:spPr>
          <a:noFill/>
          <a:ln w="12700"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78327168"/>
        <c:crosses val="autoZero"/>
        <c:auto val="1"/>
        <c:lblAlgn val="ctr"/>
        <c:lblOffset val="100"/>
        <c:noMultiLvlLbl val="0"/>
      </c:catAx>
      <c:valAx>
        <c:axId val="578327168"/>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7832913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原始图表!$EJ$2</c:f>
              <c:strCache>
                <c:ptCount val="1"/>
                <c:pt idx="0">
                  <c:v>本科生毕业</c:v>
                </c:pt>
              </c:strCache>
            </c:strRef>
          </c:tx>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原始图表!$EI$3:$EI$7</c:f>
              <c:strCache>
                <c:ptCount val="5"/>
                <c:pt idx="0">
                  <c:v>不确定</c:v>
                </c:pt>
                <c:pt idx="1">
                  <c:v>比较愿意</c:v>
                </c:pt>
                <c:pt idx="2">
                  <c:v>不太愿意</c:v>
                </c:pt>
                <c:pt idx="3">
                  <c:v>非常愿意</c:v>
                </c:pt>
                <c:pt idx="4">
                  <c:v>非常不愿意</c:v>
                </c:pt>
              </c:strCache>
            </c:strRef>
          </c:cat>
          <c:val>
            <c:numRef>
              <c:f>原始图表!$EJ$3:$EJ$7</c:f>
              <c:numCache>
                <c:formatCode>0.00%</c:formatCode>
                <c:ptCount val="5"/>
                <c:pt idx="0">
                  <c:v>0.442532267977873</c:v>
                </c:pt>
                <c:pt idx="1">
                  <c:v>0.256299938537185</c:v>
                </c:pt>
                <c:pt idx="2">
                  <c:v>0.170251997541487</c:v>
                </c:pt>
                <c:pt idx="3">
                  <c:v>0.0676090964966195</c:v>
                </c:pt>
                <c:pt idx="4">
                  <c:v>0.0633066994468347</c:v>
                </c:pt>
              </c:numCache>
            </c:numRef>
          </c:val>
        </c:ser>
        <c:dLbls>
          <c:showLegendKey val="0"/>
          <c:showVal val="1"/>
          <c:showCatName val="0"/>
          <c:showSerName val="0"/>
          <c:showPercent val="0"/>
          <c:showBubbleSize val="0"/>
        </c:dLbls>
        <c:gapWidth val="199"/>
        <c:axId val="577663176"/>
        <c:axId val="577663504"/>
      </c:barChart>
      <c:catAx>
        <c:axId val="57766317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cap="none" spc="0" normalizeH="0" baseline="0">
                <a:solidFill>
                  <a:sysClr val="windowText" lastClr="000000">
                    <a:lumMod val="65000"/>
                    <a:lumOff val="35000"/>
                  </a:sysClr>
                </a:solidFill>
                <a:latin typeface="+mn-lt"/>
                <a:ea typeface="+mn-ea"/>
                <a:cs typeface="+mn-cs"/>
              </a:defRPr>
            </a:pPr>
          </a:p>
        </c:txPr>
        <c:crossAx val="577663504"/>
        <c:crosses val="autoZero"/>
        <c:auto val="1"/>
        <c:lblAlgn val="ctr"/>
        <c:lblOffset val="100"/>
        <c:noMultiLvlLbl val="0"/>
      </c:catAx>
      <c:valAx>
        <c:axId val="577663504"/>
        <c:scaling>
          <c:orientation val="minMax"/>
        </c:scaling>
        <c:delete val="0"/>
        <c:axPos val="l"/>
        <c:minorGridlines>
          <c:spPr>
            <a:ln w="9525" cap="flat" cmpd="sng" algn="ctr">
              <a:solidFill>
                <a:sysClr val="windowText" lastClr="000000">
                  <a:lumMod val="5000"/>
                  <a:lumOff val="95000"/>
                </a:sysClr>
              </a:solidFill>
              <a:round/>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7766317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原始图表!$C$2</c:f>
              <c:strCache>
                <c:ptCount val="1"/>
                <c:pt idx="0">
                  <c:v>比例</c:v>
                </c:pt>
              </c:strCache>
            </c:strRef>
          </c:tx>
          <c:spPr>
            <a:gradFill flip="none" rotWithShape="1">
              <a:gsLst>
                <a:gs pos="0">
                  <a:srgbClr val="FFC000"/>
                </a:gs>
                <a:gs pos="75000">
                  <a:srgbClr val="FFC000">
                    <a:lumMod val="60000"/>
                    <a:lumOff val="40000"/>
                  </a:srgbClr>
                </a:gs>
                <a:gs pos="51000">
                  <a:srgbClr val="FFC000">
                    <a:alpha val="75000"/>
                  </a:srgbClr>
                </a:gs>
                <a:gs pos="100000">
                  <a:srgbClr val="FFC000">
                    <a:lumMod val="20000"/>
                    <a:lumOff val="80000"/>
                    <a:alpha val="15000"/>
                  </a:srgb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原始图表!$B$3:$B$8</c:f>
              <c:strCache>
                <c:ptCount val="6"/>
                <c:pt idx="0">
                  <c:v>50人以下</c:v>
                </c:pt>
                <c:pt idx="1">
                  <c:v>151-500人</c:v>
                </c:pt>
                <c:pt idx="2">
                  <c:v>51-150人</c:v>
                </c:pt>
                <c:pt idx="3">
                  <c:v>10000人以上</c:v>
                </c:pt>
                <c:pt idx="4">
                  <c:v>1001-10000人</c:v>
                </c:pt>
                <c:pt idx="5">
                  <c:v>501-1000人</c:v>
                </c:pt>
              </c:strCache>
            </c:strRef>
          </c:cat>
          <c:val>
            <c:numRef>
              <c:f>原始图表!$C$3:$C$8</c:f>
              <c:numCache>
                <c:formatCode>0.00%</c:formatCode>
                <c:ptCount val="6"/>
                <c:pt idx="0">
                  <c:v>0.253886010362694</c:v>
                </c:pt>
                <c:pt idx="1">
                  <c:v>0.186528497409326</c:v>
                </c:pt>
                <c:pt idx="2">
                  <c:v>0.170984455958549</c:v>
                </c:pt>
                <c:pt idx="3">
                  <c:v>0.134715025906736</c:v>
                </c:pt>
                <c:pt idx="4">
                  <c:v>0.129533678756477</c:v>
                </c:pt>
                <c:pt idx="5">
                  <c:v>0.124352331606218</c:v>
                </c:pt>
              </c:numCache>
            </c:numRef>
          </c:val>
        </c:ser>
        <c:dLbls>
          <c:showLegendKey val="0"/>
          <c:showVal val="1"/>
          <c:showCatName val="0"/>
          <c:showSerName val="0"/>
          <c:showPercent val="0"/>
          <c:showBubbleSize val="0"/>
        </c:dLbls>
        <c:gapWidth val="326"/>
        <c:overlap val="-58"/>
        <c:axId val="536860656"/>
        <c:axId val="536854752"/>
      </c:barChart>
      <c:catAx>
        <c:axId val="536860656"/>
        <c:scaling>
          <c:orientation val="minMax"/>
        </c:scaling>
        <c:delete val="0"/>
        <c:axPos val="l"/>
        <c:numFmt formatCode="General" sourceLinked="1"/>
        <c:majorTickMark val="none"/>
        <c:minorTickMark val="none"/>
        <c:tickLblPos val="nextTo"/>
        <c:spPr>
          <a:noFill/>
          <a:ln w="19050" cap="flat" cmpd="sng" algn="ctr">
            <a:solidFill>
              <a:sysClr val="windowText" lastClr="000000">
                <a:lumMod val="15000"/>
                <a:lumOff val="85000"/>
              </a:sysClr>
            </a:solidFill>
            <a:round/>
            <a:headEnd type="none" w="sm" len="sm"/>
            <a:tailEnd type="none" w="sm" len="sm"/>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36854752"/>
        <c:crosses val="autoZero"/>
        <c:auto val="1"/>
        <c:lblAlgn val="ctr"/>
        <c:lblOffset val="100"/>
        <c:noMultiLvlLbl val="0"/>
      </c:catAx>
      <c:valAx>
        <c:axId val="536854752"/>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3686065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原始图表!$J$2</c:f>
              <c:strCache>
                <c:ptCount val="1"/>
                <c:pt idx="0">
                  <c:v>比例</c:v>
                </c:pt>
              </c:strCache>
            </c:strRef>
          </c:tx>
          <c:spPr>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9525" cap="flat" cmpd="sng" algn="ctr">
              <a:solidFill>
                <a:srgbClr val="FFC000">
                  <a:shade val="95000"/>
                </a:srgb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50000"/>
                        <a:lumOff val="50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原始图表!$I$3:$I$9</c:f>
              <c:strCache>
                <c:ptCount val="7"/>
                <c:pt idx="0">
                  <c:v>民（私）营企业</c:v>
                </c:pt>
                <c:pt idx="1">
                  <c:v>国有企业</c:v>
                </c:pt>
                <c:pt idx="2">
                  <c:v>股份制企业</c:v>
                </c:pt>
                <c:pt idx="3">
                  <c:v>其他</c:v>
                </c:pt>
                <c:pt idx="4">
                  <c:v>外（合）资企业</c:v>
                </c:pt>
                <c:pt idx="5">
                  <c:v>事业单位（含学校或医疗卫生单位）</c:v>
                </c:pt>
                <c:pt idx="6">
                  <c:v>党政机关（包括部队单位）</c:v>
                </c:pt>
              </c:strCache>
            </c:strRef>
          </c:cat>
          <c:val>
            <c:numRef>
              <c:f>原始图表!$J$3:$J$9</c:f>
              <c:numCache>
                <c:formatCode>0.00%</c:formatCode>
                <c:ptCount val="7"/>
                <c:pt idx="0">
                  <c:v>0.523316062176166</c:v>
                </c:pt>
                <c:pt idx="1">
                  <c:v>0.207253886010363</c:v>
                </c:pt>
                <c:pt idx="2">
                  <c:v>0.134715025906736</c:v>
                </c:pt>
                <c:pt idx="3">
                  <c:v>0.0621761658031088</c:v>
                </c:pt>
                <c:pt idx="4">
                  <c:v>0.0518134715025907</c:v>
                </c:pt>
                <c:pt idx="5">
                  <c:v>0.0155440414507772</c:v>
                </c:pt>
                <c:pt idx="6">
                  <c:v>0.00518134715025907</c:v>
                </c:pt>
              </c:numCache>
            </c:numRef>
          </c:val>
        </c:ser>
        <c:dLbls>
          <c:showLegendKey val="0"/>
          <c:showVal val="1"/>
          <c:showCatName val="0"/>
          <c:showSerName val="0"/>
          <c:showPercent val="0"/>
          <c:showBubbleSize val="0"/>
        </c:dLbls>
        <c:gapWidth val="100"/>
        <c:axId val="643758056"/>
        <c:axId val="643764288"/>
      </c:barChart>
      <c:catAx>
        <c:axId val="643758056"/>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50000"/>
                    <a:lumOff val="50000"/>
                  </a:sysClr>
                </a:solidFill>
                <a:latin typeface="+mn-lt"/>
                <a:ea typeface="+mn-ea"/>
                <a:cs typeface="+mn-cs"/>
              </a:defRPr>
            </a:pPr>
          </a:p>
        </c:txPr>
        <c:crossAx val="643764288"/>
        <c:crosses val="autoZero"/>
        <c:auto val="1"/>
        <c:lblAlgn val="ctr"/>
        <c:lblOffset val="100"/>
        <c:noMultiLvlLbl val="0"/>
      </c:catAx>
      <c:valAx>
        <c:axId val="643764288"/>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50000"/>
                    <a:lumOff val="50000"/>
                  </a:sysClr>
                </a:solidFill>
                <a:latin typeface="+mn-lt"/>
                <a:ea typeface="+mn-ea"/>
                <a:cs typeface="+mn-cs"/>
              </a:defRPr>
            </a:pPr>
          </a:p>
        </c:txPr>
        <c:crossAx val="64375805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原始图表!$G$2</c:f>
              <c:strCache>
                <c:ptCount val="1"/>
                <c:pt idx="0">
                  <c:v>本科生毕业</c:v>
                </c:pt>
              </c:strCache>
            </c:strRef>
          </c:tx>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原始图表!$F$3:$F$9</c:f>
              <c:strCache>
                <c:ptCount val="7"/>
                <c:pt idx="0">
                  <c:v>增加择业资本，提升就业竞争力</c:v>
                </c:pt>
                <c:pt idx="1">
                  <c:v>提升学历层次</c:v>
                </c:pt>
                <c:pt idx="2">
                  <c:v>对专业感兴趣，愿深入学习</c:v>
                </c:pt>
                <c:pt idx="3">
                  <c:v>提升综合能力</c:v>
                </c:pt>
                <c:pt idx="4">
                  <c:v>延缓面对择业的困难</c:v>
                </c:pt>
                <c:pt idx="5">
                  <c:v>其他</c:v>
                </c:pt>
                <c:pt idx="6">
                  <c:v>家人期望</c:v>
                </c:pt>
              </c:strCache>
            </c:strRef>
          </c:cat>
          <c:val>
            <c:numRef>
              <c:f>原始图表!$G$3:$G$9</c:f>
              <c:numCache>
                <c:formatCode>0.00%</c:formatCode>
                <c:ptCount val="7"/>
                <c:pt idx="0">
                  <c:v>0.312977099236641</c:v>
                </c:pt>
                <c:pt idx="1">
                  <c:v>0.282442748091603</c:v>
                </c:pt>
                <c:pt idx="2">
                  <c:v>0.221374045801527</c:v>
                </c:pt>
                <c:pt idx="3">
                  <c:v>0.122137404580153</c:v>
                </c:pt>
                <c:pt idx="4">
                  <c:v>0.0381679389312977</c:v>
                </c:pt>
                <c:pt idx="5">
                  <c:v>0.0152671755725191</c:v>
                </c:pt>
                <c:pt idx="6">
                  <c:v>0.00763358778625954</c:v>
                </c:pt>
              </c:numCache>
            </c:numRef>
          </c:val>
        </c:ser>
        <c:dLbls>
          <c:showLegendKey val="0"/>
          <c:showVal val="1"/>
          <c:showCatName val="0"/>
          <c:showSerName val="0"/>
          <c:showPercent val="0"/>
          <c:showBubbleSize val="0"/>
        </c:dLbls>
        <c:gapWidth val="182"/>
        <c:axId val="586679184"/>
        <c:axId val="586680168"/>
      </c:barChart>
      <c:catAx>
        <c:axId val="586679184"/>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86680168"/>
        <c:crosses val="autoZero"/>
        <c:auto val="1"/>
        <c:lblAlgn val="ctr"/>
        <c:lblOffset val="100"/>
        <c:noMultiLvlLbl val="0"/>
      </c:catAx>
      <c:valAx>
        <c:axId val="586680168"/>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86679184"/>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原始图表!$L$3:$L$12</c:f>
              <c:strCache>
                <c:ptCount val="10"/>
                <c:pt idx="0">
                  <c:v>建筑业</c:v>
                </c:pt>
                <c:pt idx="1">
                  <c:v>制造业</c:v>
                </c:pt>
                <c:pt idx="2">
                  <c:v>其他</c:v>
                </c:pt>
                <c:pt idx="3">
                  <c:v>交通运输、仓储和邮政业</c:v>
                </c:pt>
                <c:pt idx="4">
                  <c:v>批发和零售业</c:v>
                </c:pt>
                <c:pt idx="5">
                  <c:v>教育</c:v>
                </c:pt>
                <c:pt idx="6">
                  <c:v>金融业</c:v>
                </c:pt>
                <c:pt idx="7">
                  <c:v>信息传输、软件和信息技术服务业</c:v>
                </c:pt>
                <c:pt idx="8">
                  <c:v>住宿和餐饮业</c:v>
                </c:pt>
                <c:pt idx="9">
                  <c:v>文化、体育和娱乐业</c:v>
                </c:pt>
              </c:strCache>
            </c:strRef>
          </c:cat>
          <c:val>
            <c:numRef>
              <c:f>原始图表!$M$3:$M$12</c:f>
              <c:numCache>
                <c:formatCode>0.00%</c:formatCode>
                <c:ptCount val="10"/>
                <c:pt idx="0">
                  <c:v>0.186528497409326</c:v>
                </c:pt>
                <c:pt idx="1">
                  <c:v>0.155440414507772</c:v>
                </c:pt>
                <c:pt idx="2">
                  <c:v>0.103626943005181</c:v>
                </c:pt>
                <c:pt idx="3">
                  <c:v>0.0880829015544041</c:v>
                </c:pt>
                <c:pt idx="4">
                  <c:v>0.0829015544041451</c:v>
                </c:pt>
                <c:pt idx="5">
                  <c:v>0.077720207253886</c:v>
                </c:pt>
                <c:pt idx="6">
                  <c:v>0.0673575129533679</c:v>
                </c:pt>
                <c:pt idx="7">
                  <c:v>0.0466321243523316</c:v>
                </c:pt>
                <c:pt idx="8">
                  <c:v>0.0414507772020725</c:v>
                </c:pt>
                <c:pt idx="9">
                  <c:v>0.0414507772020725</c:v>
                </c:pt>
              </c:numCache>
            </c:numRef>
          </c:val>
        </c:ser>
        <c:dLbls>
          <c:showLegendKey val="0"/>
          <c:showVal val="1"/>
          <c:showCatName val="0"/>
          <c:showSerName val="0"/>
          <c:showPercent val="0"/>
          <c:showBubbleSize val="0"/>
        </c:dLbls>
        <c:gapWidth val="115"/>
        <c:overlap val="-20"/>
        <c:axId val="574462432"/>
        <c:axId val="574459480"/>
      </c:barChart>
      <c:catAx>
        <c:axId val="574462432"/>
        <c:scaling>
          <c:orientation val="minMax"/>
        </c:scaling>
        <c:delete val="0"/>
        <c:axPos val="l"/>
        <c:numFmt formatCode="General" sourceLinked="1"/>
        <c:majorTickMark val="none"/>
        <c:minorTickMark val="none"/>
        <c:tickLblPos val="nextTo"/>
        <c:spPr>
          <a:noFill/>
          <a:ln w="12700"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74459480"/>
        <c:crosses val="autoZero"/>
        <c:auto val="1"/>
        <c:lblAlgn val="ctr"/>
        <c:lblOffset val="100"/>
        <c:noMultiLvlLbl val="0"/>
      </c:catAx>
      <c:valAx>
        <c:axId val="574459480"/>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74462432"/>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原始图表!$P$2</c:f>
              <c:strCache>
                <c:ptCount val="1"/>
                <c:pt idx="0">
                  <c:v>比例</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原始图表!$O$3:$O$9</c:f>
              <c:strCache>
                <c:ptCount val="7"/>
                <c:pt idx="0">
                  <c:v>有些影响，但还能应对</c:v>
                </c:pt>
                <c:pt idx="1">
                  <c:v>影响不大，可以正常运营</c:v>
                </c:pt>
                <c:pt idx="2">
                  <c:v>影响暂不确定</c:v>
                </c:pt>
                <c:pt idx="3">
                  <c:v>影响比较大，经营困难</c:v>
                </c:pt>
                <c:pt idx="4">
                  <c:v>有正面影响，带来新机遇</c:v>
                </c:pt>
                <c:pt idx="5">
                  <c:v>影响极大，面临倒闭风险</c:v>
                </c:pt>
                <c:pt idx="6">
                  <c:v>影响很大，运营可能难以为继</c:v>
                </c:pt>
              </c:strCache>
            </c:strRef>
          </c:cat>
          <c:val>
            <c:numRef>
              <c:f>原始图表!$P$3:$P$9</c:f>
              <c:numCache>
                <c:formatCode>0.00%</c:formatCode>
                <c:ptCount val="7"/>
                <c:pt idx="0">
                  <c:v>0.44559585492228</c:v>
                </c:pt>
                <c:pt idx="1">
                  <c:v>0.264248704663212</c:v>
                </c:pt>
                <c:pt idx="2">
                  <c:v>0.145077720207254</c:v>
                </c:pt>
                <c:pt idx="3">
                  <c:v>0.0621761658031088</c:v>
                </c:pt>
                <c:pt idx="4">
                  <c:v>0.0621761658031088</c:v>
                </c:pt>
                <c:pt idx="5">
                  <c:v>0.0103626943005181</c:v>
                </c:pt>
                <c:pt idx="6">
                  <c:v>0.0103626943005181</c:v>
                </c:pt>
              </c:numCache>
            </c:numRef>
          </c:val>
        </c:ser>
        <c:dLbls>
          <c:showLegendKey val="0"/>
          <c:showVal val="1"/>
          <c:showCatName val="0"/>
          <c:showSerName val="0"/>
          <c:showPercent val="0"/>
          <c:showBubbleSize val="0"/>
        </c:dLbls>
        <c:gapWidth val="247"/>
        <c:axId val="643793480"/>
        <c:axId val="643793152"/>
      </c:barChart>
      <c:catAx>
        <c:axId val="643793480"/>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out"/>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cap="none" spc="0" normalizeH="0" baseline="0">
                <a:solidFill>
                  <a:sysClr val="windowText" lastClr="000000">
                    <a:lumMod val="65000"/>
                    <a:lumOff val="35000"/>
                  </a:sysClr>
                </a:solidFill>
                <a:latin typeface="+mn-lt"/>
                <a:ea typeface="+mn-ea"/>
                <a:cs typeface="+mn-cs"/>
              </a:defRPr>
            </a:pPr>
          </a:p>
        </c:txPr>
        <c:crossAx val="643793152"/>
        <c:crosses val="autoZero"/>
        <c:auto val="1"/>
        <c:lblAlgn val="ctr"/>
        <c:lblOffset val="100"/>
        <c:noMultiLvlLbl val="0"/>
      </c:catAx>
      <c:valAx>
        <c:axId val="643793152"/>
        <c:scaling>
          <c:orientation val="minMax"/>
        </c:scaling>
        <c:delete val="1"/>
        <c:axPos val="b"/>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43793480"/>
        <c:crosses val="autoZero"/>
        <c:crossBetween val="between"/>
      </c:valAx>
      <c:spPr>
        <a:pattFill prst="ltDnDiag">
          <a:fgClr>
            <a:sysClr val="windowText" lastClr="000000">
              <a:lumMod val="15000"/>
              <a:lumOff val="85000"/>
            </a:sysClr>
          </a:fgClr>
          <a:bgClr>
            <a:sysClr val="window" lastClr="FFFFFF"/>
          </a:bgClr>
        </a:patt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原始图表!$S$2</c:f>
              <c:strCache>
                <c:ptCount val="1"/>
                <c:pt idx="0">
                  <c:v>比例</c:v>
                </c:pt>
              </c:strCache>
            </c:strRef>
          </c:tx>
          <c:spPr>
            <a:pattFill prst="narHorz">
              <a:fgClr>
                <a:srgbClr val="ED7D31"/>
              </a:fgClr>
              <a:bgClr>
                <a:srgbClr val="ED7D31">
                  <a:lumMod val="20000"/>
                  <a:lumOff val="80000"/>
                </a:srgbClr>
              </a:bgClr>
            </a:pattFill>
            <a:ln>
              <a:noFill/>
            </a:ln>
            <a:effectLst>
              <a:innerShdw blurRad="114300">
                <a:srgbClr val="ED7D3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原始图表!$R$3:$R$8</c:f>
              <c:strCache>
                <c:ptCount val="6"/>
                <c:pt idx="0">
                  <c:v>与往年持平</c:v>
                </c:pt>
                <c:pt idx="1">
                  <c:v>暂不确定</c:v>
                </c:pt>
                <c:pt idx="2">
                  <c:v>稍有减少</c:v>
                </c:pt>
                <c:pt idx="3">
                  <c:v>稍有增加</c:v>
                </c:pt>
                <c:pt idx="4">
                  <c:v>较大减少</c:v>
                </c:pt>
                <c:pt idx="5">
                  <c:v>较大增加</c:v>
                </c:pt>
              </c:strCache>
            </c:strRef>
          </c:cat>
          <c:val>
            <c:numRef>
              <c:f>原始图表!$S$3:$S$8</c:f>
              <c:numCache>
                <c:formatCode>0.00%</c:formatCode>
                <c:ptCount val="6"/>
                <c:pt idx="0">
                  <c:v>0.274611398963731</c:v>
                </c:pt>
                <c:pt idx="1">
                  <c:v>0.253886010362694</c:v>
                </c:pt>
                <c:pt idx="2">
                  <c:v>0.248704663212435</c:v>
                </c:pt>
                <c:pt idx="3">
                  <c:v>0.134715025906736</c:v>
                </c:pt>
                <c:pt idx="4">
                  <c:v>0.0569948186528497</c:v>
                </c:pt>
                <c:pt idx="5">
                  <c:v>0.0310880829015544</c:v>
                </c:pt>
              </c:numCache>
            </c:numRef>
          </c:val>
        </c:ser>
        <c:dLbls>
          <c:showLegendKey val="0"/>
          <c:showVal val="1"/>
          <c:showCatName val="0"/>
          <c:showSerName val="0"/>
          <c:showPercent val="0"/>
          <c:showBubbleSize val="0"/>
        </c:dLbls>
        <c:gapWidth val="164"/>
        <c:overlap val="-22"/>
        <c:axId val="574456200"/>
        <c:axId val="574460792"/>
      </c:barChart>
      <c:catAx>
        <c:axId val="574456200"/>
        <c:scaling>
          <c:orientation val="minMax"/>
        </c:scaling>
        <c:delete val="0"/>
        <c:axPos val="b"/>
        <c:numFmt formatCode="General" sourceLinked="1"/>
        <c:majorTickMark val="none"/>
        <c:minorTickMark val="none"/>
        <c:tickLblPos val="nextTo"/>
        <c:spPr>
          <a:noFill/>
          <a:ln w="19050" cap="flat" cmpd="sng" algn="ctr">
            <a:solidFill>
              <a:sysClr val="windowText" lastClr="000000">
                <a:lumMod val="25000"/>
                <a:lumOff val="7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74460792"/>
        <c:crosses val="autoZero"/>
        <c:auto val="1"/>
        <c:lblAlgn val="ctr"/>
        <c:lblOffset val="100"/>
        <c:noMultiLvlLbl val="0"/>
      </c:catAx>
      <c:valAx>
        <c:axId val="57446079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7445620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原始图表!$V$2</c:f>
              <c:strCache>
                <c:ptCount val="1"/>
                <c:pt idx="0">
                  <c:v>比例</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原始图表!$U$3:$U$10</c:f>
              <c:strCache>
                <c:ptCount val="8"/>
                <c:pt idx="0">
                  <c:v>校园招聘</c:v>
                </c:pt>
                <c:pt idx="1">
                  <c:v>社会招聘</c:v>
                </c:pt>
                <c:pt idx="2">
                  <c:v>网络招聘</c:v>
                </c:pt>
                <c:pt idx="3">
                  <c:v>员工或熟人推荐</c:v>
                </c:pt>
                <c:pt idx="4">
                  <c:v>在实习（见习）中选拔</c:v>
                </c:pt>
                <c:pt idx="5">
                  <c:v>其他</c:v>
                </c:pt>
                <c:pt idx="6">
                  <c:v>定向（订单）培养</c:v>
                </c:pt>
                <c:pt idx="7">
                  <c:v>学生自荐</c:v>
                </c:pt>
              </c:strCache>
            </c:strRef>
          </c:cat>
          <c:val>
            <c:numRef>
              <c:f>原始图表!$V$3:$V$10</c:f>
              <c:numCache>
                <c:formatCode>0.00%</c:formatCode>
                <c:ptCount val="8"/>
                <c:pt idx="0">
                  <c:v>0.27979274611399</c:v>
                </c:pt>
                <c:pt idx="1">
                  <c:v>0.22279792746114</c:v>
                </c:pt>
                <c:pt idx="2">
                  <c:v>0.217616580310881</c:v>
                </c:pt>
                <c:pt idx="3">
                  <c:v>0.10880829015544</c:v>
                </c:pt>
                <c:pt idx="4">
                  <c:v>0.0673575129533679</c:v>
                </c:pt>
                <c:pt idx="5">
                  <c:v>0.0673575129533679</c:v>
                </c:pt>
                <c:pt idx="6">
                  <c:v>0.0207253886010363</c:v>
                </c:pt>
                <c:pt idx="7">
                  <c:v>0.0155440414507772</c:v>
                </c:pt>
              </c:numCache>
            </c:numRef>
          </c:val>
        </c:ser>
        <c:dLbls>
          <c:showLegendKey val="0"/>
          <c:showVal val="1"/>
          <c:showCatName val="0"/>
          <c:showSerName val="0"/>
          <c:showPercent val="0"/>
          <c:showBubbleSize val="0"/>
        </c:dLbls>
        <c:gapWidth val="247"/>
        <c:axId val="541582656"/>
        <c:axId val="541584624"/>
      </c:barChart>
      <c:catAx>
        <c:axId val="541582656"/>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out"/>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cap="none" spc="0" normalizeH="0" baseline="0">
                <a:solidFill>
                  <a:sysClr val="windowText" lastClr="000000">
                    <a:lumMod val="65000"/>
                    <a:lumOff val="35000"/>
                  </a:sysClr>
                </a:solidFill>
                <a:latin typeface="+mn-lt"/>
                <a:ea typeface="+mn-ea"/>
                <a:cs typeface="+mn-cs"/>
              </a:defRPr>
            </a:pPr>
          </a:p>
        </c:txPr>
        <c:crossAx val="541584624"/>
        <c:crosses val="autoZero"/>
        <c:auto val="1"/>
        <c:lblAlgn val="ctr"/>
        <c:lblOffset val="100"/>
        <c:noMultiLvlLbl val="0"/>
      </c:catAx>
      <c:valAx>
        <c:axId val="541584624"/>
        <c:scaling>
          <c:orientation val="minMax"/>
        </c:scaling>
        <c:delete val="0"/>
        <c:axPos val="b"/>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41582656"/>
        <c:crosses val="autoZero"/>
        <c:crossBetween val="between"/>
      </c:valAx>
      <c:spPr>
        <a:pattFill prst="ltDnDiag">
          <a:fgClr>
            <a:sysClr val="windowText" lastClr="000000">
              <a:lumMod val="15000"/>
              <a:lumOff val="85000"/>
            </a:sysClr>
          </a:fgClr>
          <a:bgClr>
            <a:sysClr val="window" lastClr="FFFFFF"/>
          </a:bgClr>
        </a:patt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原始图表!$AB$2</c:f>
              <c:strCache>
                <c:ptCount val="1"/>
                <c:pt idx="0">
                  <c:v>比例</c:v>
                </c:pt>
              </c:strCache>
            </c:strRef>
          </c:tx>
          <c:spPr>
            <a:gradFill flip="none" rotWithShape="1">
              <a:gsLst>
                <a:gs pos="0">
                  <a:srgbClr val="ED7D31"/>
                </a:gs>
                <a:gs pos="75000">
                  <a:srgbClr val="ED7D31">
                    <a:lumMod val="60000"/>
                    <a:lumOff val="40000"/>
                  </a:srgbClr>
                </a:gs>
                <a:gs pos="51000">
                  <a:srgbClr val="ED7D31">
                    <a:alpha val="75000"/>
                  </a:srgbClr>
                </a:gs>
                <a:gs pos="100000">
                  <a:srgbClr val="ED7D31">
                    <a:lumMod val="20000"/>
                    <a:lumOff val="80000"/>
                    <a:alpha val="15000"/>
                  </a:srgb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原始图表!$AA$3:$AA$7</c:f>
              <c:strCache>
                <c:ptCount val="5"/>
                <c:pt idx="0">
                  <c:v>比较满意</c:v>
                </c:pt>
                <c:pt idx="1">
                  <c:v>一般 </c:v>
                </c:pt>
                <c:pt idx="2">
                  <c:v>非常满意</c:v>
                </c:pt>
                <c:pt idx="3">
                  <c:v>不太满意</c:v>
                </c:pt>
                <c:pt idx="4">
                  <c:v>非常不满意</c:v>
                </c:pt>
              </c:strCache>
            </c:strRef>
          </c:cat>
          <c:val>
            <c:numRef>
              <c:f>原始图表!$AB$3:$AB$7</c:f>
              <c:numCache>
                <c:formatCode>0.00%</c:formatCode>
                <c:ptCount val="5"/>
                <c:pt idx="0">
                  <c:v>0.564766839378238</c:v>
                </c:pt>
                <c:pt idx="1">
                  <c:v>0.22279792746114</c:v>
                </c:pt>
                <c:pt idx="2">
                  <c:v>0.196891191709845</c:v>
                </c:pt>
                <c:pt idx="3">
                  <c:v>0.0103626943005181</c:v>
                </c:pt>
                <c:pt idx="4">
                  <c:v>0.00518134715025907</c:v>
                </c:pt>
              </c:numCache>
            </c:numRef>
          </c:val>
        </c:ser>
        <c:dLbls>
          <c:showLegendKey val="0"/>
          <c:showVal val="1"/>
          <c:showCatName val="0"/>
          <c:showSerName val="0"/>
          <c:showPercent val="0"/>
          <c:showBubbleSize val="0"/>
        </c:dLbls>
        <c:gapWidth val="355"/>
        <c:overlap val="-70"/>
        <c:axId val="571681784"/>
        <c:axId val="571682112"/>
      </c:barChart>
      <c:catAx>
        <c:axId val="571681784"/>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71682112"/>
        <c:crosses val="autoZero"/>
        <c:auto val="1"/>
        <c:lblAlgn val="ctr"/>
        <c:lblOffset val="100"/>
        <c:noMultiLvlLbl val="0"/>
      </c:catAx>
      <c:valAx>
        <c:axId val="57168211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71681784"/>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原始图表!$AE$3:$AE$12</c:f>
              <c:strCache>
                <c:ptCount val="10"/>
                <c:pt idx="0">
                  <c:v>责任心和勇于担当的精神</c:v>
                </c:pt>
                <c:pt idx="1">
                  <c:v>知识技能适应时代的程度</c:v>
                </c:pt>
                <c:pt idx="2">
                  <c:v>学习能力</c:v>
                </c:pt>
                <c:pt idx="3">
                  <c:v>对工作的忠诚度和认同感</c:v>
                </c:pt>
                <c:pt idx="4">
                  <c:v>专业技能</c:v>
                </c:pt>
                <c:pt idx="5">
                  <c:v>积极主动、进取心</c:v>
                </c:pt>
                <c:pt idx="6">
                  <c:v>专业知识</c:v>
                </c:pt>
                <c:pt idx="7">
                  <c:v>执行能力</c:v>
                </c:pt>
                <c:pt idx="8">
                  <c:v>团队协作能力</c:v>
                </c:pt>
                <c:pt idx="9">
                  <c:v>创新能力</c:v>
                </c:pt>
              </c:strCache>
            </c:strRef>
          </c:cat>
          <c:val>
            <c:numRef>
              <c:f>原始图表!$AF$3:$AF$12</c:f>
              <c:numCache>
                <c:formatCode>0.00%</c:formatCode>
                <c:ptCount val="10"/>
                <c:pt idx="0">
                  <c:v>0.751295336787565</c:v>
                </c:pt>
                <c:pt idx="1">
                  <c:v>0.746113989637306</c:v>
                </c:pt>
                <c:pt idx="2">
                  <c:v>0.725388601036269</c:v>
                </c:pt>
                <c:pt idx="3">
                  <c:v>0.704663212435233</c:v>
                </c:pt>
                <c:pt idx="4">
                  <c:v>0.699481865284974</c:v>
                </c:pt>
                <c:pt idx="5">
                  <c:v>0.658031088082902</c:v>
                </c:pt>
                <c:pt idx="6">
                  <c:v>0.616580310880829</c:v>
                </c:pt>
                <c:pt idx="7">
                  <c:v>0.533678756476684</c:v>
                </c:pt>
                <c:pt idx="8">
                  <c:v>0.455958549222798</c:v>
                </c:pt>
                <c:pt idx="9">
                  <c:v>0.336787564766839</c:v>
                </c:pt>
              </c:numCache>
            </c:numRef>
          </c:val>
        </c:ser>
        <c:dLbls>
          <c:showLegendKey val="0"/>
          <c:showVal val="1"/>
          <c:showCatName val="0"/>
          <c:showSerName val="0"/>
          <c:showPercent val="0"/>
          <c:showBubbleSize val="0"/>
        </c:dLbls>
        <c:gapWidth val="247"/>
        <c:axId val="578390472"/>
        <c:axId val="578390144"/>
      </c:barChart>
      <c:catAx>
        <c:axId val="578390472"/>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out"/>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cap="none" spc="0" normalizeH="0" baseline="0">
                <a:solidFill>
                  <a:sysClr val="windowText" lastClr="000000">
                    <a:lumMod val="65000"/>
                    <a:lumOff val="35000"/>
                  </a:sysClr>
                </a:solidFill>
                <a:latin typeface="+mn-lt"/>
                <a:ea typeface="+mn-ea"/>
                <a:cs typeface="+mn-cs"/>
              </a:defRPr>
            </a:pPr>
          </a:p>
        </c:txPr>
        <c:crossAx val="578390144"/>
        <c:crosses val="autoZero"/>
        <c:auto val="1"/>
        <c:lblAlgn val="ctr"/>
        <c:lblOffset val="100"/>
        <c:noMultiLvlLbl val="0"/>
      </c:catAx>
      <c:valAx>
        <c:axId val="578390144"/>
        <c:scaling>
          <c:orientation val="minMax"/>
        </c:scaling>
        <c:delete val="0"/>
        <c:axPos val="b"/>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78390472"/>
        <c:crosses val="autoZero"/>
        <c:crossBetween val="between"/>
      </c:valAx>
      <c:spPr>
        <a:pattFill prst="ltDnDiag">
          <a:fgClr>
            <a:sysClr val="windowText" lastClr="000000">
              <a:lumMod val="15000"/>
              <a:lumOff val="85000"/>
            </a:sysClr>
          </a:fgClr>
          <a:bgClr>
            <a:sysClr val="window" lastClr="FFFFFF"/>
          </a:bgClr>
        </a:patt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原始图表!$AR$2</c:f>
              <c:strCache>
                <c:ptCount val="1"/>
                <c:pt idx="0">
                  <c:v>比例</c:v>
                </c:pt>
              </c:strCache>
            </c:strRef>
          </c:tx>
          <c:spPr>
            <a:solidFill>
              <a:srgbClr val="70AD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原始图表!$AQ$3:$AQ$10</c:f>
              <c:strCache>
                <c:ptCount val="8"/>
                <c:pt idx="0">
                  <c:v>临场反应</c:v>
                </c:pt>
                <c:pt idx="1">
                  <c:v>职业素养</c:v>
                </c:pt>
                <c:pt idx="2">
                  <c:v>求职技巧</c:v>
                </c:pt>
                <c:pt idx="3">
                  <c:v>对应聘单位的了解准备</c:v>
                </c:pt>
                <c:pt idx="4">
                  <c:v>面试礼仪</c:v>
                </c:pt>
                <c:pt idx="5">
                  <c:v>其他</c:v>
                </c:pt>
                <c:pt idx="6">
                  <c:v>简历制作</c:v>
                </c:pt>
                <c:pt idx="7">
                  <c:v>着装礼仪</c:v>
                </c:pt>
              </c:strCache>
            </c:strRef>
          </c:cat>
          <c:val>
            <c:numRef>
              <c:f>原始图表!$AR$3:$AR$10</c:f>
              <c:numCache>
                <c:formatCode>0.00%</c:formatCode>
                <c:ptCount val="8"/>
                <c:pt idx="0">
                  <c:v>0.533678756476684</c:v>
                </c:pt>
                <c:pt idx="1">
                  <c:v>0.409326424870466</c:v>
                </c:pt>
                <c:pt idx="2">
                  <c:v>0.367875647668394</c:v>
                </c:pt>
                <c:pt idx="3">
                  <c:v>0.352331606217617</c:v>
                </c:pt>
                <c:pt idx="4">
                  <c:v>0.186528497409326</c:v>
                </c:pt>
                <c:pt idx="5">
                  <c:v>0.186528497409326</c:v>
                </c:pt>
                <c:pt idx="6">
                  <c:v>0.176165803108808</c:v>
                </c:pt>
                <c:pt idx="7">
                  <c:v>0.139896373056995</c:v>
                </c:pt>
              </c:numCache>
            </c:numRef>
          </c:val>
        </c:ser>
        <c:dLbls>
          <c:showLegendKey val="0"/>
          <c:showVal val="1"/>
          <c:showCatName val="0"/>
          <c:showSerName val="0"/>
          <c:showPercent val="0"/>
          <c:showBubbleSize val="0"/>
        </c:dLbls>
        <c:gapWidth val="182"/>
        <c:axId val="646961800"/>
        <c:axId val="646961144"/>
      </c:barChart>
      <c:catAx>
        <c:axId val="646961800"/>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46961144"/>
        <c:crosses val="autoZero"/>
        <c:auto val="1"/>
        <c:lblAlgn val="ctr"/>
        <c:lblOffset val="100"/>
        <c:noMultiLvlLbl val="0"/>
      </c:catAx>
      <c:valAx>
        <c:axId val="646961144"/>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4696180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原始图表!$AU$2</c:f>
              <c:strCache>
                <c:ptCount val="1"/>
                <c:pt idx="0">
                  <c:v>比例</c:v>
                </c:pt>
              </c:strCache>
            </c:strRef>
          </c:tx>
          <c:spPr>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9525" cap="flat" cmpd="sng" algn="ctr">
              <a:solidFill>
                <a:srgbClr val="70AD47">
                  <a:shade val="95000"/>
                </a:srgb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50000"/>
                        <a:lumOff val="50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原始图表!$AT$3:$AT$6</c:f>
              <c:strCache>
                <c:ptCount val="4"/>
                <c:pt idx="0">
                  <c:v>比较满意</c:v>
                </c:pt>
                <c:pt idx="1">
                  <c:v>非常满意</c:v>
                </c:pt>
                <c:pt idx="2">
                  <c:v>一般</c:v>
                </c:pt>
                <c:pt idx="3">
                  <c:v>非常不满意</c:v>
                </c:pt>
              </c:strCache>
            </c:strRef>
          </c:cat>
          <c:val>
            <c:numRef>
              <c:f>原始图表!$AU$3:$AU$6</c:f>
              <c:numCache>
                <c:formatCode>0.00%</c:formatCode>
                <c:ptCount val="4"/>
                <c:pt idx="0">
                  <c:v>0.512953367875648</c:v>
                </c:pt>
                <c:pt idx="1">
                  <c:v>0.264248704663212</c:v>
                </c:pt>
                <c:pt idx="2">
                  <c:v>0.217616580310881</c:v>
                </c:pt>
                <c:pt idx="3">
                  <c:v>0.00518134715025907</c:v>
                </c:pt>
              </c:numCache>
            </c:numRef>
          </c:val>
        </c:ser>
        <c:dLbls>
          <c:showLegendKey val="0"/>
          <c:showVal val="1"/>
          <c:showCatName val="0"/>
          <c:showSerName val="0"/>
          <c:showPercent val="0"/>
          <c:showBubbleSize val="0"/>
        </c:dLbls>
        <c:gapWidth val="100"/>
        <c:overlap val="-24"/>
        <c:axId val="642036176"/>
        <c:axId val="642032896"/>
      </c:barChart>
      <c:catAx>
        <c:axId val="642036176"/>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50000"/>
                    <a:lumOff val="50000"/>
                  </a:sysClr>
                </a:solidFill>
                <a:latin typeface="+mn-lt"/>
                <a:ea typeface="+mn-ea"/>
                <a:cs typeface="+mn-cs"/>
              </a:defRPr>
            </a:pPr>
          </a:p>
        </c:txPr>
        <c:crossAx val="642032896"/>
        <c:crosses val="autoZero"/>
        <c:auto val="1"/>
        <c:lblAlgn val="ctr"/>
        <c:lblOffset val="100"/>
        <c:noMultiLvlLbl val="0"/>
      </c:catAx>
      <c:valAx>
        <c:axId val="64203289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50000"/>
                    <a:lumOff val="50000"/>
                  </a:sysClr>
                </a:solidFill>
                <a:latin typeface="+mn-lt"/>
                <a:ea typeface="+mn-ea"/>
                <a:cs typeface="+mn-cs"/>
              </a:defRPr>
            </a:pPr>
          </a:p>
        </c:txPr>
        <c:crossAx val="64203617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原始图表!$AY$2</c:f>
              <c:strCache>
                <c:ptCount val="1"/>
                <c:pt idx="0">
                  <c:v>比例</c:v>
                </c:pt>
              </c:strCache>
            </c:strRef>
          </c:tx>
          <c:spPr>
            <a:gradFill flip="none" rotWithShape="1">
              <a:gsLst>
                <a:gs pos="0">
                  <a:srgbClr val="70AD47"/>
                </a:gs>
                <a:gs pos="75000">
                  <a:srgbClr val="70AD47">
                    <a:lumMod val="60000"/>
                    <a:lumOff val="40000"/>
                  </a:srgbClr>
                </a:gs>
                <a:gs pos="51000">
                  <a:srgbClr val="70AD47">
                    <a:alpha val="75000"/>
                  </a:srgbClr>
                </a:gs>
                <a:gs pos="100000">
                  <a:srgbClr val="70AD47">
                    <a:lumMod val="20000"/>
                    <a:lumOff val="80000"/>
                    <a:alpha val="15000"/>
                  </a:srgb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原始图表!$AX$3:$AX$12</c:f>
              <c:strCache>
                <c:ptCount val="10"/>
                <c:pt idx="0">
                  <c:v>专业知识的传授</c:v>
                </c:pt>
                <c:pt idx="1">
                  <c:v>实践能力的锻炼</c:v>
                </c:pt>
                <c:pt idx="2">
                  <c:v>其他</c:v>
                </c:pt>
                <c:pt idx="3">
                  <c:v>表达能力的培养</c:v>
                </c:pt>
                <c:pt idx="4">
                  <c:v>团队协作能力的培养</c:v>
                </c:pt>
                <c:pt idx="5">
                  <c:v>交际能力的培养</c:v>
                </c:pt>
                <c:pt idx="6">
                  <c:v>职业素质的培养</c:v>
                </c:pt>
                <c:pt idx="7">
                  <c:v>创新能力的培养</c:v>
                </c:pt>
                <c:pt idx="8">
                  <c:v>思维拓展的训练</c:v>
                </c:pt>
                <c:pt idx="9">
                  <c:v>身体素质的加强</c:v>
                </c:pt>
              </c:strCache>
            </c:strRef>
          </c:cat>
          <c:val>
            <c:numRef>
              <c:f>原始图表!$AY$3:$AY$12</c:f>
              <c:numCache>
                <c:formatCode>0.00%</c:formatCode>
                <c:ptCount val="10"/>
                <c:pt idx="0">
                  <c:v>0.233160621761658</c:v>
                </c:pt>
                <c:pt idx="1">
                  <c:v>0.150259067357513</c:v>
                </c:pt>
                <c:pt idx="2">
                  <c:v>0.10880829015544</c:v>
                </c:pt>
                <c:pt idx="3">
                  <c:v>0.0932642487046632</c:v>
                </c:pt>
                <c:pt idx="4">
                  <c:v>0.0932642487046632</c:v>
                </c:pt>
                <c:pt idx="5">
                  <c:v>0.0880829015544041</c:v>
                </c:pt>
                <c:pt idx="6">
                  <c:v>0.0829015544041451</c:v>
                </c:pt>
                <c:pt idx="7">
                  <c:v>0.0621761658031088</c:v>
                </c:pt>
                <c:pt idx="8">
                  <c:v>0.0569948186528497</c:v>
                </c:pt>
                <c:pt idx="9">
                  <c:v>0.0310880829015544</c:v>
                </c:pt>
              </c:numCache>
            </c:numRef>
          </c:val>
        </c:ser>
        <c:dLbls>
          <c:showLegendKey val="0"/>
          <c:showVal val="1"/>
          <c:showCatName val="0"/>
          <c:showSerName val="0"/>
          <c:showPercent val="0"/>
          <c:showBubbleSize val="0"/>
        </c:dLbls>
        <c:gapWidth val="326"/>
        <c:overlap val="-58"/>
        <c:axId val="651430240"/>
        <c:axId val="651436800"/>
      </c:barChart>
      <c:catAx>
        <c:axId val="651430240"/>
        <c:scaling>
          <c:orientation val="minMax"/>
        </c:scaling>
        <c:delete val="0"/>
        <c:axPos val="l"/>
        <c:numFmt formatCode="General" sourceLinked="1"/>
        <c:majorTickMark val="none"/>
        <c:minorTickMark val="none"/>
        <c:tickLblPos val="nextTo"/>
        <c:spPr>
          <a:noFill/>
          <a:ln w="19050" cap="flat" cmpd="sng" algn="ctr">
            <a:solidFill>
              <a:sysClr val="windowText" lastClr="000000">
                <a:lumMod val="15000"/>
                <a:lumOff val="85000"/>
              </a:sysClr>
            </a:solidFill>
            <a:round/>
            <a:headEnd type="none" w="sm" len="sm"/>
            <a:tailEnd type="none" w="sm" len="sm"/>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51436800"/>
        <c:crosses val="autoZero"/>
        <c:auto val="1"/>
        <c:lblAlgn val="ctr"/>
        <c:lblOffset val="100"/>
        <c:noMultiLvlLbl val="0"/>
      </c:catAx>
      <c:valAx>
        <c:axId val="651436800"/>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51430240"/>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原始图表!$BB$2</c:f>
              <c:strCache>
                <c:ptCount val="1"/>
                <c:pt idx="0">
                  <c:v>比例</c:v>
                </c:pt>
              </c:strCache>
            </c:strRef>
          </c:tx>
          <c:spPr>
            <a:pattFill prst="narVert">
              <a:fgClr>
                <a:srgbClr val="70AD47"/>
              </a:fgClr>
              <a:bgClr>
                <a:srgbClr val="70AD47">
                  <a:lumMod val="20000"/>
                  <a:lumOff val="80000"/>
                </a:srgbClr>
              </a:bgClr>
            </a:pattFill>
            <a:ln>
              <a:noFill/>
            </a:ln>
            <a:effectLst>
              <a:innerShdw blurRad="114300">
                <a:srgbClr val="70AD47"/>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原始图表!$BA$3:$BA$8</c:f>
              <c:strCache>
                <c:ptCount val="6"/>
                <c:pt idx="0">
                  <c:v>就业网站建设及信息服务</c:v>
                </c:pt>
                <c:pt idx="1">
                  <c:v>组织毕业生参加招聘</c:v>
                </c:pt>
                <c:pt idx="2">
                  <c:v>其他</c:v>
                </c:pt>
                <c:pt idx="3">
                  <c:v>招聘场地安排对接</c:v>
                </c:pt>
                <c:pt idx="4">
                  <c:v>档案管理及传递</c:v>
                </c:pt>
                <c:pt idx="5">
                  <c:v>个性化服务</c:v>
                </c:pt>
              </c:strCache>
            </c:strRef>
          </c:cat>
          <c:val>
            <c:numRef>
              <c:f>原始图表!$BB$3:$BB$8</c:f>
              <c:numCache>
                <c:formatCode>0.00%</c:formatCode>
                <c:ptCount val="6"/>
                <c:pt idx="0">
                  <c:v>0.398963730569948</c:v>
                </c:pt>
                <c:pt idx="1">
                  <c:v>0.38860103626943</c:v>
                </c:pt>
                <c:pt idx="2">
                  <c:v>0.316062176165803</c:v>
                </c:pt>
                <c:pt idx="3">
                  <c:v>0.290155440414508</c:v>
                </c:pt>
                <c:pt idx="4">
                  <c:v>0.253886010362694</c:v>
                </c:pt>
                <c:pt idx="5">
                  <c:v>0.176165803108808</c:v>
                </c:pt>
              </c:numCache>
            </c:numRef>
          </c:val>
        </c:ser>
        <c:dLbls>
          <c:showLegendKey val="0"/>
          <c:showVal val="1"/>
          <c:showCatName val="0"/>
          <c:showSerName val="0"/>
          <c:showPercent val="0"/>
          <c:showBubbleSize val="0"/>
        </c:dLbls>
        <c:gapWidth val="227"/>
        <c:overlap val="-48"/>
        <c:axId val="651441392"/>
        <c:axId val="651438440"/>
      </c:barChart>
      <c:catAx>
        <c:axId val="651441392"/>
        <c:scaling>
          <c:orientation val="minMax"/>
        </c:scaling>
        <c:delete val="0"/>
        <c:axPos val="l"/>
        <c:numFmt formatCode="General" sourceLinked="1"/>
        <c:majorTickMark val="none"/>
        <c:minorTickMark val="none"/>
        <c:tickLblPos val="nextTo"/>
        <c:spPr>
          <a:noFill/>
          <a:ln w="19050" cap="flat" cmpd="sng" algn="ctr">
            <a:solidFill>
              <a:sysClr val="windowText" lastClr="000000">
                <a:lumMod val="25000"/>
                <a:lumOff val="7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51438440"/>
        <c:crosses val="autoZero"/>
        <c:auto val="1"/>
        <c:lblAlgn val="ctr"/>
        <c:lblOffset val="100"/>
        <c:noMultiLvlLbl val="0"/>
      </c:catAx>
      <c:valAx>
        <c:axId val="651438440"/>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51441392"/>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原始图表!$J$2</c:f>
              <c:strCache>
                <c:ptCount val="1"/>
                <c:pt idx="0">
                  <c:v>本科生毕业</c:v>
                </c:pt>
              </c:strCache>
            </c:strRef>
          </c:tx>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原始图表!$I$3:$I$5</c:f>
              <c:strCache>
                <c:ptCount val="3"/>
                <c:pt idx="0">
                  <c:v>国内其他高校</c:v>
                </c:pt>
                <c:pt idx="1">
                  <c:v>国内重点本科高校</c:v>
                </c:pt>
                <c:pt idx="2">
                  <c:v>国内双一流高校</c:v>
                </c:pt>
              </c:strCache>
            </c:strRef>
          </c:cat>
          <c:val>
            <c:numRef>
              <c:f>原始图表!$J$3:$J$5</c:f>
              <c:numCache>
                <c:formatCode>0.00%</c:formatCode>
                <c:ptCount val="3"/>
                <c:pt idx="0">
                  <c:v>0.480916030534351</c:v>
                </c:pt>
                <c:pt idx="1">
                  <c:v>0.351145038167939</c:v>
                </c:pt>
                <c:pt idx="2">
                  <c:v>0.16793893129771</c:v>
                </c:pt>
              </c:numCache>
            </c:numRef>
          </c:val>
        </c:ser>
        <c:dLbls>
          <c:showLegendKey val="0"/>
          <c:showVal val="1"/>
          <c:showCatName val="0"/>
          <c:showSerName val="0"/>
          <c:showPercent val="0"/>
          <c:showBubbleSize val="0"/>
        </c:dLbls>
        <c:gapWidth val="182"/>
        <c:axId val="303513216"/>
        <c:axId val="303513872"/>
      </c:barChart>
      <c:catAx>
        <c:axId val="303513216"/>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303513872"/>
        <c:crosses val="autoZero"/>
        <c:auto val="1"/>
        <c:lblAlgn val="ctr"/>
        <c:lblOffset val="100"/>
        <c:noMultiLvlLbl val="0"/>
      </c:catAx>
      <c:valAx>
        <c:axId val="303513872"/>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303513216"/>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原始图表!$BE$2</c:f>
              <c:strCache>
                <c:ptCount val="1"/>
                <c:pt idx="0">
                  <c:v>比例</c:v>
                </c:pt>
              </c:strCache>
            </c:strRef>
          </c:tx>
          <c:spPr>
            <a:solidFill>
              <a:srgbClr val="70AD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rgbClr val="44546A"/>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44546A">
                          <a:lumMod val="35000"/>
                          <a:lumOff val="65000"/>
                        </a:srgbClr>
                      </a:solidFill>
                    </a:ln>
                    <a:effectLst/>
                  </c:spPr>
                </c15:leaderLines>
              </c:ext>
            </c:extLst>
          </c:dLbls>
          <c:cat>
            <c:strRef>
              <c:f>原始图表!$BD$3:$BD$8</c:f>
              <c:strCache>
                <c:ptCount val="6"/>
                <c:pt idx="0">
                  <c:v>让毕业生了解自己，进行准确定位</c:v>
                </c:pt>
                <c:pt idx="1">
                  <c:v>学会职业生涯设计规划和自我成长的管理</c:v>
                </c:pt>
                <c:pt idx="2">
                  <c:v>职业世界的了解和探索</c:v>
                </c:pt>
                <c:pt idx="3">
                  <c:v>其他</c:v>
                </c:pt>
                <c:pt idx="4">
                  <c:v>学会职业生涯决策的方法</c:v>
                </c:pt>
                <c:pt idx="5">
                  <c:v>加强职业生涯管理，执行落实规划步骤</c:v>
                </c:pt>
              </c:strCache>
            </c:strRef>
          </c:cat>
          <c:val>
            <c:numRef>
              <c:f>原始图表!$BE$3:$BE$8</c:f>
              <c:numCache>
                <c:formatCode>0.00%</c:formatCode>
                <c:ptCount val="6"/>
                <c:pt idx="0">
                  <c:v>0.409326424870466</c:v>
                </c:pt>
                <c:pt idx="1">
                  <c:v>0.253886010362694</c:v>
                </c:pt>
                <c:pt idx="2">
                  <c:v>0.0880829015544041</c:v>
                </c:pt>
                <c:pt idx="3">
                  <c:v>0.0880829015544041</c:v>
                </c:pt>
                <c:pt idx="4">
                  <c:v>0.0829015544041451</c:v>
                </c:pt>
                <c:pt idx="5">
                  <c:v>0.077720207253886</c:v>
                </c:pt>
              </c:numCache>
            </c:numRef>
          </c:val>
        </c:ser>
        <c:dLbls>
          <c:showLegendKey val="0"/>
          <c:showVal val="1"/>
          <c:showCatName val="0"/>
          <c:showSerName val="0"/>
          <c:showPercent val="0"/>
          <c:showBubbleSize val="0"/>
        </c:dLbls>
        <c:gapWidth val="100"/>
        <c:axId val="643761336"/>
        <c:axId val="643762320"/>
      </c:barChart>
      <c:catAx>
        <c:axId val="643761336"/>
        <c:scaling>
          <c:orientation val="minMax"/>
        </c:scaling>
        <c:delete val="0"/>
        <c:axPos val="l"/>
        <c:numFmt formatCode="General" sourceLinked="1"/>
        <c:majorTickMark val="none"/>
        <c:minorTickMark val="none"/>
        <c:tickLblPos val="nextTo"/>
        <c:spPr>
          <a:noFill/>
          <a:ln w="9525" cap="flat" cmpd="sng" algn="ctr">
            <a:solidFill>
              <a:srgbClr val="44546A">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44546A"/>
                </a:solidFill>
                <a:latin typeface="+mn-lt"/>
                <a:ea typeface="+mn-ea"/>
                <a:cs typeface="+mn-cs"/>
              </a:defRPr>
            </a:pPr>
          </a:p>
        </c:txPr>
        <c:crossAx val="643762320"/>
        <c:crosses val="autoZero"/>
        <c:auto val="1"/>
        <c:lblAlgn val="ctr"/>
        <c:lblOffset val="100"/>
        <c:noMultiLvlLbl val="0"/>
      </c:catAx>
      <c:valAx>
        <c:axId val="643762320"/>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rgbClr val="44546A"/>
                </a:solidFill>
                <a:latin typeface="+mn-lt"/>
                <a:ea typeface="+mn-ea"/>
                <a:cs typeface="+mn-cs"/>
              </a:defRPr>
            </a:pPr>
          </a:p>
        </c:txPr>
        <c:crossAx val="643761336"/>
        <c:crosses val="autoZero"/>
        <c:crossBetween val="between"/>
        <c:majorUnit val="0.1"/>
      </c:valAx>
      <c:spPr>
        <a:noFill/>
        <a:ln>
          <a:noFill/>
        </a:ln>
        <a:effectLst/>
      </c:spPr>
    </c:plotArea>
    <c:plotVisOnly val="1"/>
    <c:dispBlanksAs val="gap"/>
    <c:showDLblsOverMax val="0"/>
  </c:chart>
  <c:spPr>
    <a:solidFill>
      <a:sysClr val="window" lastClr="FFFFFF"/>
    </a:solidFill>
    <a:ln w="9525" cap="flat" cmpd="sng" algn="ctr">
      <a:solidFill>
        <a:srgbClr val="44546A">
          <a:lumMod val="15000"/>
          <a:lumOff val="85000"/>
        </a:srgbClr>
      </a:solidFill>
      <a:round/>
    </a:ln>
    <a:effectLst/>
  </c:spPr>
  <c:txPr>
    <a:bodyPr/>
    <a:lstStyle/>
    <a:p>
      <a:pPr>
        <a:defRPr lang="zh-CN"/>
      </a:pPr>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原始图表!$BH$2</c:f>
              <c:strCache>
                <c:ptCount val="1"/>
                <c:pt idx="0">
                  <c:v>比例</c:v>
                </c:pt>
              </c:strCache>
            </c:strRef>
          </c:tx>
          <c:spPr>
            <a:solidFill>
              <a:srgbClr val="70AD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原始图表!$BG$3:$BG$9</c:f>
              <c:strCache>
                <c:ptCount val="7"/>
                <c:pt idx="0">
                  <c:v>加大对毕业生的推荐力度</c:v>
                </c:pt>
                <c:pt idx="1">
                  <c:v>其他</c:v>
                </c:pt>
                <c:pt idx="2">
                  <c:v>及时更新发布招聘信息</c:v>
                </c:pt>
                <c:pt idx="3">
                  <c:v>增加校园招聘会场次</c:v>
                </c:pt>
                <c:pt idx="4">
                  <c:v>加强毕业生就业指导</c:v>
                </c:pt>
                <c:pt idx="5">
                  <c:v>及时办理毕业生就业手续</c:v>
                </c:pt>
                <c:pt idx="6">
                  <c:v>提高就业指导教师的专业水平</c:v>
                </c:pt>
              </c:strCache>
            </c:strRef>
          </c:cat>
          <c:val>
            <c:numRef>
              <c:f>原始图表!$BH$3:$BH$9</c:f>
              <c:numCache>
                <c:formatCode>0.00%</c:formatCode>
                <c:ptCount val="7"/>
                <c:pt idx="0">
                  <c:v>0.196891191709845</c:v>
                </c:pt>
                <c:pt idx="1">
                  <c:v>0.181347150259067</c:v>
                </c:pt>
                <c:pt idx="2">
                  <c:v>0.170984455958549</c:v>
                </c:pt>
                <c:pt idx="3">
                  <c:v>0.155440414507772</c:v>
                </c:pt>
                <c:pt idx="4">
                  <c:v>0.155440414507772</c:v>
                </c:pt>
                <c:pt idx="5">
                  <c:v>0.10880829015544</c:v>
                </c:pt>
                <c:pt idx="6">
                  <c:v>0.0310880829015544</c:v>
                </c:pt>
              </c:numCache>
            </c:numRef>
          </c:val>
        </c:ser>
        <c:dLbls>
          <c:showLegendKey val="0"/>
          <c:showVal val="1"/>
          <c:showCatName val="0"/>
          <c:showSerName val="0"/>
          <c:showPercent val="0"/>
          <c:showBubbleSize val="0"/>
        </c:dLbls>
        <c:gapWidth val="247"/>
        <c:axId val="583629520"/>
        <c:axId val="583629192"/>
      </c:barChart>
      <c:catAx>
        <c:axId val="583629520"/>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General" sourceLinked="1"/>
        <c:majorTickMark val="out"/>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cap="none" spc="0" normalizeH="0" baseline="0">
                <a:solidFill>
                  <a:sysClr val="windowText" lastClr="000000">
                    <a:lumMod val="65000"/>
                    <a:lumOff val="35000"/>
                  </a:sysClr>
                </a:solidFill>
                <a:latin typeface="+mn-lt"/>
                <a:ea typeface="+mn-ea"/>
                <a:cs typeface="+mn-cs"/>
              </a:defRPr>
            </a:pPr>
          </a:p>
        </c:txPr>
        <c:crossAx val="583629192"/>
        <c:crosses val="autoZero"/>
        <c:auto val="1"/>
        <c:lblAlgn val="ctr"/>
        <c:lblOffset val="100"/>
        <c:noMultiLvlLbl val="0"/>
      </c:catAx>
      <c:valAx>
        <c:axId val="583629192"/>
        <c:scaling>
          <c:orientation val="minMax"/>
        </c:scaling>
        <c:delete val="0"/>
        <c:axPos val="b"/>
        <c:majorGridlines>
          <c:spPr>
            <a:ln w="9525" cap="flat" cmpd="sng" algn="ctr">
              <a:solidFill>
                <a:sysClr val="windowText" lastClr="000000">
                  <a:lumMod val="15000"/>
                  <a:lumOff val="85000"/>
                </a:sys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83629520"/>
        <c:crosses val="autoZero"/>
        <c:crossBetween val="between"/>
      </c:valAx>
      <c:spPr>
        <a:pattFill prst="ltDnDiag">
          <a:fgClr>
            <a:sysClr val="windowText" lastClr="000000">
              <a:lumMod val="15000"/>
              <a:lumOff val="85000"/>
            </a:sysClr>
          </a:fgClr>
          <a:bgClr>
            <a:sysClr val="window" lastClr="FFFFFF"/>
          </a:bgClr>
        </a:patt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原始图表!$CB$4</c:f>
              <c:strCache>
                <c:ptCount val="1"/>
                <c:pt idx="0">
                  <c:v>人数</c:v>
                </c:pt>
              </c:strCache>
            </c:strRef>
          </c:tx>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原始图表!$CA$5:$CA$9</c:f>
              <c:strCache>
                <c:ptCount val="5"/>
                <c:pt idx="0">
                  <c:v>经济管理学部</c:v>
                </c:pt>
                <c:pt idx="1">
                  <c:v>航空学部</c:v>
                </c:pt>
                <c:pt idx="2">
                  <c:v>信息电子学部</c:v>
                </c:pt>
                <c:pt idx="3">
                  <c:v>文理学部</c:v>
                </c:pt>
                <c:pt idx="4">
                  <c:v>艺术学部</c:v>
                </c:pt>
              </c:strCache>
            </c:strRef>
          </c:cat>
          <c:val>
            <c:numRef>
              <c:f>原始图表!$CB$5:$CB$9</c:f>
              <c:numCache>
                <c:formatCode>General</c:formatCode>
                <c:ptCount val="5"/>
                <c:pt idx="0">
                  <c:v>3</c:v>
                </c:pt>
                <c:pt idx="1">
                  <c:v>2</c:v>
                </c:pt>
                <c:pt idx="2">
                  <c:v>2</c:v>
                </c:pt>
                <c:pt idx="3">
                  <c:v>1</c:v>
                </c:pt>
                <c:pt idx="4">
                  <c:v>1</c:v>
                </c:pt>
              </c:numCache>
            </c:numRef>
          </c:val>
        </c:ser>
        <c:dLbls>
          <c:showLegendKey val="0"/>
          <c:showVal val="1"/>
          <c:showCatName val="0"/>
          <c:showSerName val="0"/>
          <c:showPercent val="0"/>
          <c:showBubbleSize val="0"/>
        </c:dLbls>
        <c:gapWidth val="219"/>
        <c:overlap val="-27"/>
        <c:axId val="495102160"/>
        <c:axId val="495109704"/>
      </c:barChart>
      <c:catAx>
        <c:axId val="495102160"/>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95109704"/>
        <c:crosses val="autoZero"/>
        <c:auto val="1"/>
        <c:lblAlgn val="ctr"/>
        <c:lblOffset val="100"/>
        <c:noMultiLvlLbl val="0"/>
      </c:catAx>
      <c:valAx>
        <c:axId val="495109704"/>
        <c:scaling>
          <c:orientation val="minMax"/>
          <c:max val="3"/>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95102160"/>
        <c:crosses val="autoZero"/>
        <c:crossBetween val="between"/>
        <c:majorUnit val="1"/>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原始图表!$M$2</c:f>
              <c:strCache>
                <c:ptCount val="1"/>
                <c:pt idx="0">
                  <c:v>本科生毕业</c:v>
                </c:pt>
              </c:strCache>
            </c:strRef>
          </c:tx>
          <c:spPr>
            <a:solidFill>
              <a:srgbClr val="5B9B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原始图表!$L$3:$L$7</c:f>
              <c:strCache>
                <c:ptCount val="5"/>
                <c:pt idx="0">
                  <c:v>提升综合竞争力</c:v>
                </c:pt>
                <c:pt idx="1">
                  <c:v>教学、科研水平先进</c:v>
                </c:pt>
                <c:pt idx="2">
                  <c:v>教育条件及教育方式好</c:v>
                </c:pt>
                <c:pt idx="3">
                  <c:v>增长见识，了解他国习俗与文化</c:v>
                </c:pt>
                <c:pt idx="4">
                  <c:v>熟悉环境，为移民准备</c:v>
                </c:pt>
              </c:strCache>
            </c:strRef>
          </c:cat>
          <c:val>
            <c:numRef>
              <c:f>原始图表!$M$3:$M$7</c:f>
              <c:numCache>
                <c:formatCode>0.00%</c:formatCode>
                <c:ptCount val="5"/>
                <c:pt idx="0">
                  <c:v>0.363636363636364</c:v>
                </c:pt>
                <c:pt idx="1">
                  <c:v>0.181818181818182</c:v>
                </c:pt>
                <c:pt idx="2">
                  <c:v>0.181818181818182</c:v>
                </c:pt>
                <c:pt idx="3">
                  <c:v>0.181818181818182</c:v>
                </c:pt>
                <c:pt idx="4">
                  <c:v>0.0909090909090909</c:v>
                </c:pt>
              </c:numCache>
            </c:numRef>
          </c:val>
        </c:ser>
        <c:dLbls>
          <c:showLegendKey val="0"/>
          <c:showVal val="1"/>
          <c:showCatName val="0"/>
          <c:showSerName val="0"/>
          <c:showPercent val="0"/>
          <c:showBubbleSize val="0"/>
        </c:dLbls>
        <c:gapWidth val="182"/>
        <c:axId val="498248872"/>
        <c:axId val="498249856"/>
      </c:barChart>
      <c:catAx>
        <c:axId val="498248872"/>
        <c:scaling>
          <c:orientation val="minMax"/>
        </c:scaling>
        <c:delete val="0"/>
        <c:axPos val="l"/>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98249856"/>
        <c:crosses val="autoZero"/>
        <c:auto val="1"/>
        <c:lblAlgn val="ctr"/>
        <c:lblOffset val="100"/>
        <c:noMultiLvlLbl val="0"/>
      </c:catAx>
      <c:valAx>
        <c:axId val="498249856"/>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498248872"/>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原始图表!$P$2</c:f>
              <c:strCache>
                <c:ptCount val="1"/>
                <c:pt idx="0">
                  <c:v>本科生毕业</c:v>
                </c:pt>
              </c:strCache>
            </c:strRef>
          </c:tx>
          <c:spPr>
            <a:pattFill prst="narHorz">
              <a:fgClr>
                <a:srgbClr val="5B9BD5"/>
              </a:fgClr>
              <a:bgClr>
                <a:srgbClr val="5B9BD5">
                  <a:lumMod val="20000"/>
                  <a:lumOff val="80000"/>
                </a:srgbClr>
              </a:bgClr>
            </a:pattFill>
            <a:ln>
              <a:noFill/>
            </a:ln>
            <a:effectLst>
              <a:innerShdw blurRad="114300">
                <a:srgbClr val="5B9BD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ysClr val="windowText" lastClr="000000">
                          <a:lumMod val="35000"/>
                          <a:lumOff val="65000"/>
                        </a:sysClr>
                      </a:solidFill>
                    </a:ln>
                    <a:effectLst/>
                  </c:spPr>
                </c15:leaderLines>
              </c:ext>
            </c:extLst>
          </c:dLbls>
          <c:cat>
            <c:strRef>
              <c:f>原始图表!$O$3:$O$6</c:f>
              <c:strCache>
                <c:ptCount val="4"/>
                <c:pt idx="0">
                  <c:v>201-300名</c:v>
                </c:pt>
                <c:pt idx="1">
                  <c:v>101-200名</c:v>
                </c:pt>
                <c:pt idx="2">
                  <c:v>1-100名</c:v>
                </c:pt>
                <c:pt idx="3">
                  <c:v>301-400名</c:v>
                </c:pt>
              </c:strCache>
            </c:strRef>
          </c:cat>
          <c:val>
            <c:numRef>
              <c:f>原始图表!$P$3:$P$6</c:f>
              <c:numCache>
                <c:formatCode>0.00%</c:formatCode>
                <c:ptCount val="4"/>
                <c:pt idx="0">
                  <c:v>0.363636363636364</c:v>
                </c:pt>
                <c:pt idx="1">
                  <c:v>0.272727272727273</c:v>
                </c:pt>
                <c:pt idx="2">
                  <c:v>0.181818181818182</c:v>
                </c:pt>
                <c:pt idx="3">
                  <c:v>0.181818181818182</c:v>
                </c:pt>
              </c:numCache>
            </c:numRef>
          </c:val>
        </c:ser>
        <c:dLbls>
          <c:showLegendKey val="0"/>
          <c:showVal val="1"/>
          <c:showCatName val="0"/>
          <c:showSerName val="0"/>
          <c:showPercent val="0"/>
          <c:showBubbleSize val="0"/>
        </c:dLbls>
        <c:gapWidth val="164"/>
        <c:overlap val="-22"/>
        <c:axId val="573568368"/>
        <c:axId val="573566400"/>
      </c:barChart>
      <c:catAx>
        <c:axId val="573568368"/>
        <c:scaling>
          <c:orientation val="minMax"/>
        </c:scaling>
        <c:delete val="0"/>
        <c:axPos val="b"/>
        <c:numFmt formatCode="General" sourceLinked="1"/>
        <c:majorTickMark val="none"/>
        <c:minorTickMark val="none"/>
        <c:tickLblPos val="nextTo"/>
        <c:spPr>
          <a:noFill/>
          <a:ln w="19050" cap="flat" cmpd="sng" algn="ctr">
            <a:solidFill>
              <a:sysClr val="windowText" lastClr="000000">
                <a:lumMod val="25000"/>
                <a:lumOff val="75000"/>
              </a:sys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73566400"/>
        <c:crosses val="autoZero"/>
        <c:auto val="1"/>
        <c:lblAlgn val="ctr"/>
        <c:lblOffset val="100"/>
        <c:noMultiLvlLbl val="0"/>
      </c:catAx>
      <c:valAx>
        <c:axId val="57356640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573568368"/>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10.xml><?xml version="1.0" encoding="utf-8"?>
<cs:colorStyle xmlns:cs="http://schemas.microsoft.com/office/drawing/2012/chartStyle" xmlns:a="http://schemas.openxmlformats.org/drawingml/2006/main" meth="withinLinear" id="17">
  <a:schemeClr val="accent4"/>
</cs:colorStyle>
</file>

<file path=word/charts/colors11.xml><?xml version="1.0" encoding="utf-8"?>
<cs:colorStyle xmlns:cs="http://schemas.microsoft.com/office/drawing/2012/chartStyle" xmlns:a="http://schemas.openxmlformats.org/drawingml/2006/main" meth="withinLinear" id="17">
  <a:schemeClr val="accent4"/>
</cs:colorStyle>
</file>

<file path=word/charts/colors12.xml><?xml version="1.0" encoding="utf-8"?>
<cs:colorStyle xmlns:cs="http://schemas.microsoft.com/office/drawing/2012/chartStyle" xmlns:a="http://schemas.openxmlformats.org/drawingml/2006/main" meth="withinLinear" id="17">
  <a:schemeClr val="accent4"/>
</cs:colorStyle>
</file>

<file path=word/charts/colors13.xml><?xml version="1.0" encoding="utf-8"?>
<cs:colorStyle xmlns:cs="http://schemas.microsoft.com/office/drawing/2012/chartStyle" xmlns:a="http://schemas.openxmlformats.org/drawingml/2006/main" meth="withinLinear" id="16">
  <a:schemeClr val="accent3"/>
</cs:colorStyle>
</file>

<file path=word/charts/colors14.xml><?xml version="1.0" encoding="utf-8"?>
<cs:colorStyle xmlns:cs="http://schemas.microsoft.com/office/drawing/2012/chartStyle" xmlns:a="http://schemas.openxmlformats.org/drawingml/2006/main" meth="withinLinearReversed" id="23">
  <a:schemeClr val="accent3"/>
</cs:colorStyle>
</file>

<file path=word/charts/colors15.xml><?xml version="1.0" encoding="utf-8"?>
<cs:colorStyle xmlns:cs="http://schemas.microsoft.com/office/drawing/2012/chartStyle" xmlns:a="http://schemas.openxmlformats.org/drawingml/2006/main" meth="withinLinear" id="16">
  <a:schemeClr val="accent3"/>
</cs:colorStyle>
</file>

<file path=word/charts/colors16.xml><?xml version="1.0" encoding="utf-8"?>
<cs:colorStyle xmlns:cs="http://schemas.microsoft.com/office/drawing/2012/chartStyle" xmlns:a="http://schemas.openxmlformats.org/drawingml/2006/main" meth="withinLinear" id="16">
  <a:schemeClr val="accent3"/>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withinLinear" id="16">
  <a:schemeClr val="accent3"/>
</cs:colorStyle>
</file>

<file path=word/charts/colors21.xml><?xml version="1.0" encoding="utf-8"?>
<cs:colorStyle xmlns:cs="http://schemas.microsoft.com/office/drawing/2012/chartStyle" xmlns:a="http://schemas.openxmlformats.org/drawingml/2006/main" meth="withinLinear" id="16">
  <a:schemeClr val="accent3"/>
</cs:colorStyle>
</file>

<file path=word/charts/colors22.xml><?xml version="1.0" encoding="utf-8"?>
<cs:colorStyle xmlns:cs="http://schemas.microsoft.com/office/drawing/2012/chartStyle" xmlns:a="http://schemas.openxmlformats.org/drawingml/2006/main" meth="withinLinearReversed" id="22">
  <a:schemeClr val="accent2"/>
</cs:colorStyle>
</file>

<file path=word/charts/colors23.xml><?xml version="1.0" encoding="utf-8"?>
<cs:colorStyle xmlns:cs="http://schemas.microsoft.com/office/drawing/2012/chartStyle" xmlns:a="http://schemas.openxmlformats.org/drawingml/2006/main" meth="withinLinear" id="17">
  <a:schemeClr val="accent4"/>
</cs:colorStyle>
</file>

<file path=word/charts/colors24.xml><?xml version="1.0" encoding="utf-8"?>
<cs:colorStyle xmlns:cs="http://schemas.microsoft.com/office/drawing/2012/chartStyle" xmlns:a="http://schemas.openxmlformats.org/drawingml/2006/main" meth="withinLinear" id="15">
  <a:schemeClr val="accent2"/>
</cs:colorStyle>
</file>

<file path=word/charts/colors25.xml><?xml version="1.0" encoding="utf-8"?>
<cs:colorStyle xmlns:cs="http://schemas.microsoft.com/office/drawing/2012/chartStyle" xmlns:a="http://schemas.openxmlformats.org/drawingml/2006/main" meth="withinLinearReversed" id="22">
  <a:schemeClr val="accent2"/>
</cs:colorStyle>
</file>

<file path=word/charts/colors26.xml><?xml version="1.0" encoding="utf-8"?>
<cs:colorStyle xmlns:cs="http://schemas.microsoft.com/office/drawing/2012/chartStyle" xmlns:a="http://schemas.openxmlformats.org/drawingml/2006/main" meth="withinLinearReversed" id="26">
  <a:schemeClr val="accent6"/>
</cs:colorStyle>
</file>

<file path=word/charts/colors27.xml><?xml version="1.0" encoding="utf-8"?>
<cs:colorStyle xmlns:cs="http://schemas.microsoft.com/office/drawing/2012/chartStyle" xmlns:a="http://schemas.openxmlformats.org/drawingml/2006/main" meth="withinLinearReversed" id="22">
  <a:schemeClr val="accent2"/>
</cs:colorStyle>
</file>

<file path=word/charts/colors28.xml><?xml version="1.0" encoding="utf-8"?>
<cs:colorStyle xmlns:cs="http://schemas.microsoft.com/office/drawing/2012/chartStyle" xmlns:a="http://schemas.openxmlformats.org/drawingml/2006/main" meth="withinLinear" id="15">
  <a:schemeClr val="accent2"/>
</cs:colorStyle>
</file>

<file path=word/charts/colors29.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withinLinearReversed" id="22">
  <a:schemeClr val="accent2"/>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withinLinear" id="15">
  <a:schemeClr val="accent2"/>
</cs:colorStyle>
</file>

<file path=word/charts/colors39.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 id="19">
  <a:schemeClr val="accent6"/>
</cs:colorStyle>
</file>

<file path=word/charts/colors40.xml><?xml version="1.0" encoding="utf-8"?>
<cs:colorStyle xmlns:cs="http://schemas.microsoft.com/office/drawing/2012/chartStyle" xmlns:a="http://schemas.openxmlformats.org/drawingml/2006/main" meth="withinLinear" id="17">
  <a:schemeClr val="accent4"/>
</cs:colorStyle>
</file>

<file path=word/charts/colors41.xml><?xml version="1.0" encoding="utf-8"?>
<cs:colorStyle xmlns:cs="http://schemas.microsoft.com/office/drawing/2012/chartStyle" xmlns:a="http://schemas.openxmlformats.org/drawingml/2006/main" meth="withinLinear" id="17">
  <a:schemeClr val="accent4"/>
</cs:colorStyle>
</file>

<file path=word/charts/colors42.xml><?xml version="1.0" encoding="utf-8"?>
<cs:colorStyle xmlns:cs="http://schemas.microsoft.com/office/drawing/2012/chartStyle" xmlns:a="http://schemas.openxmlformats.org/drawingml/2006/main" meth="withinLinear" id="15">
  <a:schemeClr val="accent2"/>
</cs:colorStyle>
</file>

<file path=word/charts/colors43.xml><?xml version="1.0" encoding="utf-8"?>
<cs:colorStyle xmlns:cs="http://schemas.microsoft.com/office/drawing/2012/chartStyle" xmlns:a="http://schemas.openxmlformats.org/drawingml/2006/main" meth="withinLinear" id="15">
  <a:schemeClr val="accent2"/>
</cs:colorStyle>
</file>

<file path=word/charts/colors44.xml><?xml version="1.0" encoding="utf-8"?>
<cs:colorStyle xmlns:cs="http://schemas.microsoft.com/office/drawing/2012/chartStyle" xmlns:a="http://schemas.openxmlformats.org/drawingml/2006/main" meth="withinLinearReversed" id="26">
  <a:schemeClr val="accent6"/>
</cs:colorStyle>
</file>

<file path=word/charts/colors45.xml><?xml version="1.0" encoding="utf-8"?>
<cs:colorStyle xmlns:cs="http://schemas.microsoft.com/office/drawing/2012/chartStyle" xmlns:a="http://schemas.openxmlformats.org/drawingml/2006/main" meth="withinLinearReversed" id="26">
  <a:schemeClr val="accent6"/>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withinLinear" id="14">
  <a:schemeClr val="accent1"/>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9">
  <a:schemeClr val="accent6"/>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withinLinear" id="19">
  <a:schemeClr val="accent6"/>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withinLinearReversed" id="24">
  <a:schemeClr val="accent4"/>
</cs:colorStyle>
</file>

<file path=word/charts/colors57.xml><?xml version="1.0" encoding="utf-8"?>
<cs:colorStyle xmlns:cs="http://schemas.microsoft.com/office/drawing/2012/chartStyle" xmlns:a="http://schemas.openxmlformats.org/drawingml/2006/main" meth="withinLinear" id="15">
  <a:schemeClr val="accent2"/>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withinLinearReversed" id="26">
  <a:schemeClr val="accent6"/>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withinLinear" id="16">
  <a:schemeClr val="accent3"/>
</cs:colorStyle>
</file>

<file path=word/charts/colors61.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withinLinearReversed" id="23">
  <a:schemeClr val="accent3"/>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21">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ap="none" spc="0" normalizeH="0" baseline="0"/>
  </cs:categoryAxis>
  <cs:chartArea>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cs:spPr>
  </cs:dataPoint>
  <cs:dataPoint3D>
    <cs:lnRef idx="0"/>
    <cs:fillRef idx="0">
      <cs:styleClr val="auto"/>
    </cs:fillRef>
    <cs:effectRef idx="0"/>
    <cs:fontRef idx="minor">
      <a:sysClr val="windowText" lastClr="000000"/>
    </cs:fontRef>
    <cs:spPr>
      <a:solidFill>
        <a:schemeClr val="phClr"/>
      </a:solidFill>
    </cs:spPr>
  </cs:dataPoint3D>
  <cs:dataPointLine>
    <cs:lnRef idx="0">
      <cs:styleClr val="auto"/>
    </cs:lnRef>
    <cs:fillRef idx="0"/>
    <cs:effectRef idx="0"/>
    <cs:fontRef idx="minor">
      <a:sysClr val="windowText" lastClr="000000"/>
    </cs:fontRef>
    <cs:spPr>
      <a:ln w="22225" cap="rnd">
        <a:solidFill>
          <a:schemeClr val="phClr"/>
        </a:solidFill>
        <a:round/>
      </a:ln>
    </cs:spPr>
  </cs:dataPointLine>
  <cs:dataPointMarker>
    <cs:lnRef idx="0">
      <cs:styleClr val="auto"/>
    </cs:lnRef>
    <cs:fillRef idx="0">
      <cs:styleClr val="auto"/>
    </cs:fillRef>
    <cs:effectRef idx="0"/>
    <cs:fontRef idx="minor">
      <a:sysClr val="windowText" lastClr="000000"/>
    </cs:fontRef>
    <cs:spPr>
      <a:solidFill>
        <a:sysClr val="window" lastClr="FFFFFF"/>
      </a:solidFill>
      <a:ln w="15875">
        <a:solidFill>
          <a:schemeClr val="ph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8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50000"/>
            <a:lumOff val="50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50000"/>
            <a:lumOff val="50000"/>
          </a:sysClr>
        </a:solidFill>
        <a:round/>
      </a:ln>
    </cs:spPr>
  </cs:errorBar>
  <cs:floor>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35000"/>
            <a:lumOff val="6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plotArea>
  <cs:plotArea3D>
    <cs:lnRef idx="0"/>
    <cs:fillRef idx="0"/>
    <cs:effectRef idx="0"/>
    <cs:fontRef idx="minor">
      <a:sysClr val="windowText" lastClr="000000"/>
    </cs:fontRef>
    <cs:spPr>
      <a:solidFill>
        <a:sysClr val="window" lastClr="FFFFFF"/>
      </a:solidFill>
    </cs:spPr>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ajor">
      <a:sysClr val="windowText" lastClr="000000">
        <a:lumMod val="50000"/>
        <a:lumOff val="50000"/>
      </a:sysClr>
    </cs:fontRef>
    <cs:defRPr sz="1600" b="1" kern="1200" cap="none" spc="0" normalizeH="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50000"/>
            <a:lumOff val="50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wall>
</cs:chartStyle>
</file>

<file path=word/charts/style10.xml><?xml version="1.0" encoding="utf-8"?>
<cs:chartStyle xmlns:cs="http://schemas.microsoft.com/office/drawing/2012/chartStyle" xmlns:a="http://schemas.openxmlformats.org/drawingml/2006/main" id="219">
  <cs:axisTitle>
    <cs:lnRef idx="0"/>
    <cs:fillRef idx="0"/>
    <cs:effectRef idx="0"/>
    <cs:fontRef idx="minor">
      <a:sysClr val="windowText" lastClr="000000">
        <a:lumMod val="50000"/>
        <a:lumOff val="50000"/>
      </a:sysClr>
    </cs:fontRef>
    <cs:defRPr sz="900" kern="1200" cap="all"/>
  </cs:axisTitle>
  <cs:categoryAxis>
    <cs:lnRef idx="0"/>
    <cs:fillRef idx="0"/>
    <cs:effectRef idx="0"/>
    <cs:fontRef idx="minor">
      <a:sysClr val="windowText" lastClr="000000">
        <a:lumMod val="50000"/>
        <a:lumOff val="50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50000"/>
        <a:lumOff val="50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ysClr val="windowText" lastClr="000000"/>
    </cs:fontRef>
    <cs:spPr>
      <a:ln w="15875" cap="rnd">
        <a:solidFill>
          <a:schemeClr val="phClr"/>
        </a:solidFill>
        <a:round/>
      </a:ln>
    </cs:spPr>
  </cs:dataPointLine>
  <cs:dataPointMarker>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50000"/>
        <a:lumOff val="50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prstDash val="dash"/>
      </a:ln>
    </cs:spPr>
  </cs:dropLine>
  <cs:errorBar>
    <cs:lnRef idx="0"/>
    <cs:fillRef idx="0"/>
    <cs:effectRef idx="0"/>
    <cs:fontRef idx="minor">
      <a:sysClr val="windowText" lastClr="000000"/>
    </cs:fontRef>
    <cs:spPr>
      <a:ln w="9525">
        <a:solidFill>
          <a:sysClr val="windowText" lastClr="000000">
            <a:lumMod val="50000"/>
            <a:lumOff val="50000"/>
          </a:sysClr>
        </a:solidFill>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50000"/>
            <a:lumOff val="50000"/>
          </a:sysClr>
        </a:solidFill>
        <a:prstDash val="dash"/>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50000"/>
        <a:lumOff val="50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50000"/>
        <a:lumOff val="50000"/>
      </a:sysClr>
    </cs:fontRef>
    <cs:spPr>
      <a:ln w="9525"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prstDash val="dash"/>
      </a:ln>
    </cs:spPr>
  </cs:seriesLine>
  <cs:title>
    <cs:lnRef idx="0"/>
    <cs:fillRef idx="0"/>
    <cs:effectRef idx="0"/>
    <cs:fontRef idx="minor">
      <a:sysClr val="windowText" lastClr="000000">
        <a:lumMod val="50000"/>
        <a:lumOff val="50000"/>
      </a:sysClr>
    </cs:fontRef>
    <cs:defRPr sz="1400" kern="1200" cap="none" spc="20" baseline="0"/>
  </cs:title>
  <cs:trendline>
    <cs:lnRef idx="0">
      <cs:styleClr val="auto"/>
    </cs:lnRef>
    <cs:fillRef idx="2"/>
    <cs:effectRef idx="0"/>
    <cs:fontRef idx="minor">
      <a:sysClr val="windowText" lastClr="000000"/>
    </cs:fontRef>
    <cs:spPr>
      <a:ln w="9525" cap="rnd">
        <a:solidFill>
          <a:schemeClr val="phClr"/>
        </a:solidFill>
      </a:ln>
    </cs:spPr>
  </cs:trendline>
  <cs:trendlineLabel>
    <cs:lnRef idx="0"/>
    <cs:fillRef idx="0"/>
    <cs:effectRef idx="0"/>
    <cs:fontRef idx="minor">
      <a:sysClr val="windowText" lastClr="000000">
        <a:lumMod val="50000"/>
        <a:lumOff val="50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50000"/>
        <a:lumOff val="50000"/>
      </a:sysClr>
    </cs:fontRef>
    <cs:defRPr sz="900" kern="1200"/>
  </cs:valueAxis>
  <cs:wall>
    <cs:lnRef idx="0"/>
    <cs:fillRef idx="0"/>
    <cs:effectRef idx="0"/>
    <cs:fontRef idx="minor">
      <a:sysClr val="windowText" lastClr="000000"/>
    </cs:fontRef>
  </cs:wall>
</cs:chartStyle>
</file>

<file path=word/charts/style11.xml><?xml version="1.0" encoding="utf-8"?>
<cs:chartStyle xmlns:cs="http://schemas.microsoft.com/office/drawing/2012/chartStyle" xmlns:a="http://schemas.openxmlformats.org/drawingml/2006/main" id="223">
  <cs:axisTitle>
    <cs:lnRef idx="0"/>
    <cs:fillRef idx="0"/>
    <cs:effectRef idx="0"/>
    <cs:fontRef idx="minor">
      <a:sysClr val="windowText" lastClr="000000">
        <a:lumMod val="65000"/>
        <a:lumOff val="35000"/>
      </a:sysClr>
    </cs:fontRef>
    <cs:defRPr sz="900" kern="1200" cap="all"/>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15000"/>
            <a:lumOff val="85000"/>
          </a:sysClr>
        </a:solidFill>
        <a:round/>
        <a:headEnd type="none" w="sm" len="sm"/>
        <a:tailEnd type="none" w="sm" len="sm"/>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 lastClr="FFFFFF"/>
    </cs:fontRef>
    <cs:spPr>
      <a:solidFill>
        <a:sysClr val="windowText" lastClr="000000">
          <a:lumMod val="50000"/>
          <a:lumOff val="50000"/>
        </a:sys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0">
      <cs:styleClr val="auto"/>
    </cs:fillRef>
    <cs:effectRef idx="0"/>
    <cs:fontRef idx="minor">
      <a:sysClr val="windowText" lastClr="000000"/>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gradFill>
          <a:gsLst>
            <a:gs pos="99000">
              <a:sysClr val="windowText" lastClr="000000">
                <a:lumMod val="25000"/>
                <a:lumOff val="75000"/>
              </a:sysClr>
            </a:gs>
            <a:gs pos="0">
              <a:sysClr val="windowText" lastClr="000000">
                <a:lumMod val="15000"/>
                <a:lumOff val="85000"/>
              </a:sysClr>
            </a:gs>
          </a:gsLst>
          <a:lin ang="5400000" scaled="0"/>
        </a:gradFill>
        <a:round/>
      </a:ln>
    </cs:spPr>
  </cs:gridlineMajor>
  <cs:gridlineMinor>
    <cs:lnRef idx="0"/>
    <cs:fillRef idx="0"/>
    <cs:effectRef idx="0"/>
    <cs:fontRef idx="minor">
      <a:sysClr val="windowText" lastClr="000000"/>
    </cs:fontRef>
    <cs:spPr>
      <a:ln w="9525" cap="flat" cmpd="sng" algn="ctr">
        <a:gradFill>
          <a:gsLst>
            <a:gs pos="100000">
              <a:sysClr val="windowText" lastClr="000000">
                <a:lumMod val="15000"/>
                <a:lumOff val="85000"/>
              </a:sysClr>
            </a:gs>
            <a:gs pos="0">
              <a:sysClr val="windowText" lastClr="000000">
                <a:lumMod val="5000"/>
                <a:lumOff val="95000"/>
              </a:sysClr>
            </a:gs>
          </a:gsLst>
          <a:lin ang="5400000" scaled="0"/>
        </a:gradFill>
        <a:round/>
      </a:ln>
    </cs:spPr>
  </cs:gridlineMinor>
  <cs:hiLoLine>
    <cs:lnRef idx="0"/>
    <cs:fillRef idx="0"/>
    <cs:effectRef idx="0"/>
    <cs:fontRef idx="minor">
      <a:sysClr val="windowText" lastClr="000000"/>
    </cs:fontRef>
    <cs:spPr>
      <a:ln w="9525">
        <a:solidFill>
          <a:sysClr val="windowText" lastClr="000000">
            <a:lumMod val="50000"/>
            <a:lumOff val="50000"/>
          </a:sysClr>
        </a:solidFill>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headEnd type="none" w="sm" len="sm"/>
        <a:tailEnd type="none" w="sm" len="sm"/>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800" b="1" kern="1200" cap="all" spc="50" baseline="0"/>
  </cs:title>
  <cs:trendline>
    <cs:lnRef idx="0">
      <cs:styleClr val="auto"/>
    </cs:lnRef>
    <cs:fillRef idx="0"/>
    <cs:effectRef idx="0"/>
    <cs:fontRef idx="minor">
      <a:sysClr val="windowText" lastClr="000000"/>
    </cs:fontRef>
    <cs:spPr>
      <a:ln w="9525"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65000"/>
            <a:lumOff val="3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12.xml><?xml version="1.0" encoding="utf-8"?>
<cs:chartStyle xmlns:cs="http://schemas.microsoft.com/office/drawing/2012/chartStyle" xmlns:a="http://schemas.openxmlformats.org/drawingml/2006/main" id="341">
  <cs:axisTitle>
    <cs:lnRef idx="0"/>
    <cs:fillRef idx="0"/>
    <cs:effectRef idx="0"/>
    <cs:fontRef idx="minor">
      <a:sysClr val="windowText" lastClr="000000">
        <a:lumMod val="65000"/>
        <a:lumOff val="35000"/>
      </a:sysClr>
    </cs:fontRef>
    <cs:defRPr sz="900" kern="1200"/>
  </cs:axisTitle>
  <cs:categoryAxis>
    <cs:lnRef idx="0"/>
    <cs:fillRef idx="0"/>
    <cs:effectRef idx="0"/>
    <cs:fontRef idx="minor">
      <a:sysClr val="windowText" lastClr="000000">
        <a:lumMod val="65000"/>
        <a:lumOff val="35000"/>
      </a:sysClr>
    </cs:fontRef>
    <cs:spPr>
      <a:ln w="12700"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rgbClr val="44546A"/>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ysClr val="windowText" lastClr="000000"/>
    </cs:fontRef>
  </cs:dataPoint>
  <cs:dataPoint3D>
    <cs:lnRef idx="0"/>
    <cs:fillRef idx="3">
      <cs:styleClr val="auto"/>
    </cs:fillRef>
    <cs:effectRef idx="3"/>
    <cs:fontRef idx="minor">
      <a:sysClr val="windowText" lastClr="000000"/>
    </cs:fontRef>
  </cs:dataPoint3D>
  <cs:dataPointLine>
    <cs:lnRef idx="0">
      <cs:styleClr val="auto"/>
    </cs:lnRef>
    <cs:fillRef idx="3"/>
    <cs:effectRef idx="3"/>
    <cs:fontRef idx="minor">
      <a:sysClr val="windowText" lastClr="000000"/>
    </cs:fontRef>
    <cs:spPr>
      <a:ln w="34925" cap="rnd">
        <a:solidFill>
          <a:schemeClr val="phClr"/>
        </a:solidFill>
        <a:round/>
      </a:ln>
    </cs:spPr>
  </cs:dataPointLine>
  <cs:dataPointMarker>
    <cs:lnRef idx="0">
      <cs:styleClr val="auto"/>
    </cs:lnRef>
    <cs:fillRef idx="3">
      <cs:styleClr val="auto"/>
    </cs:fillRef>
    <cs:effectRef idx="3"/>
    <cs:fontRef idx="minor">
      <a:sysClr val="windowText" lastClr="000000"/>
    </cs:fontRef>
    <cs:spPr>
      <a:ln w="9525">
        <a:solidFill>
          <a:schemeClr val="phClr"/>
        </a:solidFill>
        <a:round/>
      </a:ln>
    </cs:spPr>
  </cs:dataPointMarker>
  <cs:dataPointMarkerLayout size="5"/>
  <cs:dataPointWireframe>
    <cs:lnRef idx="0">
      <cs:styleClr val="auto"/>
    </cs:lnRef>
    <cs:fillRef idx="3"/>
    <cs:effectRef idx="3"/>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 lastClr="FFFFFF"/>
    </cs:fontRef>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 lastClr="FFFFFF"/>
    </cs:fontRef>
  </cs:plotArea>
  <cs:plotArea3D>
    <cs:lnRef idx="0"/>
    <cs:fillRef idx="0"/>
    <cs:effectRef idx="0"/>
    <cs:fontRef idx="minor">
      <a:sysClr val="window" lastClr="FFFFFF"/>
    </cs:fontRef>
  </cs:plotArea3D>
  <cs:seriesAxis>
    <cs:lnRef idx="0"/>
    <cs:fillRef idx="0"/>
    <cs:effectRef idx="0"/>
    <cs:fontRef idx="minor">
      <a:sysClr val="windowText" lastClr="000000">
        <a:lumMod val="65000"/>
        <a:lumOff val="35000"/>
      </a:sysClr>
    </cs:fontRef>
    <cs:spPr>
      <a:ln w="12700"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600" b="1" kern="1200" baseline="0"/>
  </cs:title>
  <cs:trendline>
    <cs:lnRef idx="0">
      <cs:styleClr val="auto"/>
    </cs:lnRef>
    <cs:fillRef idx="0"/>
    <cs:effectRef idx="0"/>
    <cs:fontRef idx="minor">
      <a:sysClr val="window" lastClr="FFFFFF"/>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 lastClr="FFFFFF"/>
    </cs:fontRef>
  </cs:wall>
</cs:chartStyle>
</file>

<file path=word/charts/style13.xml><?xml version="1.0" encoding="utf-8"?>
<cs:chartStyle xmlns:cs="http://schemas.microsoft.com/office/drawing/2012/chartStyle" xmlns:a="http://schemas.openxmlformats.org/drawingml/2006/main" id="208">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ap="none" spc="0" normalizeH="0" baseline="0"/>
  </cs:categoryAxis>
  <cs:chartArea>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cs:spPr>
  </cs:dataPoint>
  <cs:dataPoint3D>
    <cs:lnRef idx="0"/>
    <cs:fillRef idx="0">
      <cs:styleClr val="auto"/>
    </cs:fillRef>
    <cs:effectRef idx="0"/>
    <cs:fontRef idx="minor">
      <a:sysClr val="windowText" lastClr="000000"/>
    </cs:fontRef>
    <cs:spPr>
      <a:solidFill>
        <a:schemeClr val="phClr"/>
      </a:solidFill>
    </cs:spPr>
  </cs:dataPoint3D>
  <cs:dataPointLine>
    <cs:lnRef idx="0">
      <cs:styleClr val="auto"/>
    </cs:lnRef>
    <cs:fillRef idx="0"/>
    <cs:effectRef idx="0"/>
    <cs:fontRef idx="minor">
      <a:sysClr val="windowText" lastClr="000000"/>
    </cs:fontRef>
    <cs:spPr>
      <a:ln w="22225" cap="rnd">
        <a:solidFill>
          <a:schemeClr val="phClr"/>
        </a:solidFill>
        <a:round/>
      </a:ln>
    </cs:spPr>
  </cs:dataPointLine>
  <cs:dataPointMarker>
    <cs:lnRef idx="0">
      <cs:styleClr val="auto"/>
    </cs:lnRef>
    <cs:fillRef idx="0">
      <cs:styleClr val="auto"/>
    </cs:fillRef>
    <cs:effectRef idx="0"/>
    <cs:fontRef idx="minor">
      <a:sysClr val="windowText" lastClr="000000"/>
    </cs:fontRef>
    <cs:spPr>
      <a:solidFill>
        <a:sysClr val="window" lastClr="FFFFFF"/>
      </a:solidFill>
      <a:ln w="15875">
        <a:solidFill>
          <a:schemeClr val="ph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8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50000"/>
            <a:lumOff val="50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50000"/>
            <a:lumOff val="50000"/>
          </a:sysClr>
        </a:solidFill>
        <a:round/>
      </a:ln>
    </cs:spPr>
  </cs:errorBar>
  <cs:floor>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35000"/>
            <a:lumOff val="6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plotArea>
  <cs:plotArea3D>
    <cs:lnRef idx="0"/>
    <cs:fillRef idx="0"/>
    <cs:effectRef idx="0"/>
    <cs:fontRef idx="minor">
      <a:sysClr val="windowText" lastClr="000000"/>
    </cs:fontRef>
    <cs:spPr>
      <a:solidFill>
        <a:sysClr val="window" lastClr="FFFFFF"/>
      </a:solidFill>
    </cs:spPr>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ajor">
      <a:sysClr val="windowText" lastClr="000000">
        <a:lumMod val="50000"/>
        <a:lumOff val="50000"/>
      </a:sysClr>
    </cs:fontRef>
    <cs:defRPr sz="1600" b="1" kern="1200" cap="none" spc="0" normalizeH="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50000"/>
            <a:lumOff val="50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wall>
</cs:chartStyle>
</file>

<file path=word/charts/style14.xml><?xml version="1.0" encoding="utf-8"?>
<cs:chartStyle xmlns:cs="http://schemas.microsoft.com/office/drawing/2012/chartStyle" xmlns:a="http://schemas.openxmlformats.org/drawingml/2006/main" id="220">
  <cs:axisTitle>
    <cs:lnRef idx="0"/>
    <cs:fillRef idx="0"/>
    <cs:effectRef idx="0"/>
    <cs:fontRef idx="minor">
      <a:srgbClr val="44546A"/>
    </cs:fontRef>
    <cs:defRPr sz="900" b="1" kern="1200"/>
  </cs:axisTitle>
  <cs:categoryAxis>
    <cs:lnRef idx="0"/>
    <cs:fillRef idx="0"/>
    <cs:effectRef idx="0"/>
    <cs:fontRef idx="minor">
      <a:srgbClr val="44546A"/>
    </cs:fontRef>
    <cs:spPr>
      <a:ln w="9525" cap="flat" cmpd="sng" algn="ctr">
        <a:solidFill>
          <a:srgbClr val="44546A">
            <a:lumMod val="15000"/>
            <a:lumOff val="85000"/>
          </a:srgbClr>
        </a:solidFill>
        <a:round/>
      </a:ln>
    </cs:spPr>
    <cs:defRPr sz="900" kern="1200"/>
  </cs:categoryAxis>
  <cs:chartArea mods="allowNoFillOverride allowNoLineOverride">
    <cs:lnRef idx="0"/>
    <cs:fillRef idx="0"/>
    <cs:effectRef idx="0"/>
    <cs:fontRef idx="minor">
      <a:srgbClr val="44546A"/>
    </cs:fontRef>
    <cs:spPr>
      <a:solidFill>
        <a:sysClr val="window" lastClr="FFFFFF"/>
      </a:solidFill>
      <a:ln w="9525" cap="flat" cmpd="sng" algn="ctr">
        <a:solidFill>
          <a:srgbClr val="44546A">
            <a:lumMod val="15000"/>
            <a:lumOff val="85000"/>
          </a:srgbClr>
        </a:solidFill>
        <a:round/>
      </a:ln>
    </cs:spPr>
    <cs:defRPr sz="900" kern="1200"/>
  </cs:chartArea>
  <cs:dataLabel>
    <cs:lnRef idx="0"/>
    <cs:fillRef idx="0"/>
    <cs:effectRef idx="0"/>
    <cs:fontRef idx="minor">
      <a:srgbClr val="44546A"/>
    </cs:fontRef>
    <cs:defRPr sz="900" kern="1200"/>
  </cs:dataLabel>
  <cs:dataLabelCallout>
    <cs:lnRef idx="0"/>
    <cs:fillRef idx="0"/>
    <cs:effectRef idx="0"/>
    <cs:fontRef idx="minor">
      <a:srgbClr val="44546A">
        <a:lumMod val="75000"/>
      </a:srgb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rgbClr val="44546A"/>
    </cs:fontRef>
  </cs:dataPoint>
  <cs:dataPoint3D>
    <cs:lnRef idx="0"/>
    <cs:fillRef idx="3">
      <cs:styleClr val="auto"/>
    </cs:fillRef>
    <cs:effectRef idx="2"/>
    <cs:fontRef idx="minor">
      <a:srgbClr val="44546A"/>
    </cs:fontRef>
  </cs:dataPoint3D>
  <cs:dataPointLine>
    <cs:lnRef idx="0">
      <cs:styleClr val="auto"/>
    </cs:lnRef>
    <cs:fillRef idx="3"/>
    <cs:effectRef idx="2"/>
    <cs:fontRef idx="minor">
      <a:srgbClr val="44546A"/>
    </cs:fontRef>
    <cs:spPr>
      <a:ln w="31750" cap="rnd">
        <a:solidFill>
          <a:schemeClr val="phClr"/>
        </a:solidFill>
        <a:round/>
      </a:ln>
    </cs:spPr>
  </cs:dataPointLine>
  <cs:dataPointMarker>
    <cs:lnRef idx="0"/>
    <cs:fillRef idx="3">
      <cs:styleClr val="auto"/>
    </cs:fillRef>
    <cs:effectRef idx="2"/>
    <cs:fontRef idx="minor">
      <a:srgbClr val="44546A"/>
    </cs:fontRef>
    <cs:spPr>
      <a:ln w="12700">
        <a:solidFill>
          <a:srgbClr val="E7E6E6"/>
        </a:solidFill>
        <a:round/>
      </a:ln>
    </cs:spPr>
  </cs:dataPointMarker>
  <cs:dataPointMarkerLayout symbol="circle" size="6"/>
  <cs:dataPointWireframe>
    <cs:lnRef idx="0">
      <cs:styleClr val="auto"/>
    </cs:lnRef>
    <cs:fillRef idx="3"/>
    <cs:effectRef idx="2"/>
    <cs:fontRef idx="minor">
      <a:srgbClr val="44546A"/>
    </cs:fontRef>
    <cs:spPr>
      <a:ln w="9525" cap="rnd">
        <a:solidFill>
          <a:schemeClr val="phClr"/>
        </a:solidFill>
        <a:round/>
      </a:ln>
    </cs:spPr>
  </cs:dataPointWireframe>
  <cs:dataTable>
    <cs:lnRef idx="0"/>
    <cs:fillRef idx="0"/>
    <cs:effectRef idx="0"/>
    <cs:fontRef idx="minor">
      <a:srgbClr val="44546A"/>
    </cs:fontRef>
    <cs:spPr>
      <a:ln w="9525">
        <a:solidFill>
          <a:srgbClr val="44546A">
            <a:lumMod val="15000"/>
            <a:lumOff val="85000"/>
          </a:srgbClr>
        </a:solidFill>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rgbClr val="44546A"/>
    </cs:fontRef>
    <cs:spPr>
      <a:ln w="9525">
        <a:solidFill>
          <a:srgbClr val="44546A">
            <a:lumMod val="60000"/>
            <a:lumOff val="40000"/>
          </a:srgbClr>
        </a:solidFill>
        <a:prstDash val="dash"/>
      </a:ln>
    </cs:spPr>
  </cs:dropLine>
  <cs:errorBar>
    <cs:lnRef idx="0"/>
    <cs:fillRef idx="0"/>
    <cs:effectRef idx="0"/>
    <cs:fontRef idx="minor">
      <a:srgbClr val="44546A"/>
    </cs:fontRef>
    <cs:spPr>
      <a:ln w="9525">
        <a:solidFill>
          <a:srgbClr val="44546A">
            <a:lumMod val="75000"/>
          </a:srgbClr>
        </a:solidFill>
        <a:round/>
      </a:ln>
    </cs:spPr>
  </cs:errorBar>
  <cs:floor>
    <cs:lnRef idx="0"/>
    <cs:fillRef idx="0"/>
    <cs:effectRef idx="0"/>
    <cs:fontRef idx="minor">
      <a:srgbClr val="44546A"/>
    </cs:fontRef>
  </cs:floor>
  <cs:gridlineMajor>
    <cs:lnRef idx="0"/>
    <cs:fillRef idx="0"/>
    <cs:effectRef idx="0"/>
    <cs:fontRef idx="minor">
      <a:srgbClr val="44546A"/>
    </cs:fontRef>
    <cs:spPr>
      <a:ln w="9525" cap="flat" cmpd="sng" algn="ctr">
        <a:solidFill>
          <a:srgbClr val="44546A">
            <a:lumMod val="15000"/>
            <a:lumOff val="85000"/>
          </a:srgbClr>
        </a:solidFill>
        <a:round/>
      </a:ln>
    </cs:spPr>
  </cs:gridlineMajor>
  <cs:gridlineMinor>
    <cs:lnRef idx="0"/>
    <cs:fillRef idx="0"/>
    <cs:effectRef idx="0"/>
    <cs:fontRef idx="minor">
      <a:srgbClr val="44546A"/>
    </cs:fontRef>
    <cs:spPr>
      <a:ln>
        <a:solidFill>
          <a:srgbClr val="44546A">
            <a:lumMod val="5000"/>
            <a:lumOff val="95000"/>
          </a:srgbClr>
        </a:solidFill>
      </a:ln>
    </cs:spPr>
  </cs:gridlineMinor>
  <cs:hiLoLine>
    <cs:lnRef idx="0"/>
    <cs:fillRef idx="0"/>
    <cs:effectRef idx="0"/>
    <cs:fontRef idx="minor">
      <a:srgbClr val="44546A"/>
    </cs:fontRef>
    <cs:spPr>
      <a:ln w="9525">
        <a:solidFill>
          <a:srgbClr val="44546A">
            <a:lumMod val="60000"/>
            <a:lumOff val="40000"/>
          </a:srgbClr>
        </a:solidFill>
        <a:prstDash val="dash"/>
      </a:ln>
    </cs:spPr>
  </cs:hiLoLine>
  <cs:leaderLine>
    <cs:lnRef idx="0"/>
    <cs:fillRef idx="0"/>
    <cs:effectRef idx="0"/>
    <cs:fontRef idx="minor">
      <a:srgbClr val="44546A"/>
    </cs:fontRef>
    <cs:spPr>
      <a:ln w="9525">
        <a:solidFill>
          <a:srgbClr val="44546A">
            <a:lumMod val="35000"/>
            <a:lumOff val="65000"/>
          </a:srgbClr>
        </a:solidFill>
      </a:ln>
    </cs:spPr>
  </cs:leaderLine>
  <cs:legend>
    <cs:lnRef idx="0"/>
    <cs:fillRef idx="0"/>
    <cs:effectRef idx="0"/>
    <cs:fontRef idx="minor">
      <a:srgbClr val="44546A"/>
    </cs:fontRef>
    <cs:defRPr sz="900" kern="1200"/>
  </cs:legend>
  <cs:plotArea>
    <cs:lnRef idx="0"/>
    <cs:fillRef idx="0"/>
    <cs:effectRef idx="0"/>
    <cs:fontRef idx="minor">
      <a:srgbClr val="44546A"/>
    </cs:fontRef>
  </cs:plotArea>
  <cs:plotArea3D>
    <cs:lnRef idx="0"/>
    <cs:fillRef idx="0"/>
    <cs:effectRef idx="0"/>
    <cs:fontRef idx="minor">
      <a:srgbClr val="44546A"/>
    </cs:fontRef>
  </cs:plotArea3D>
  <cs:seriesAxis>
    <cs:lnRef idx="0"/>
    <cs:fillRef idx="0"/>
    <cs:effectRef idx="0"/>
    <cs:fontRef idx="minor">
      <a:srgbClr val="44546A"/>
    </cs:fontRef>
    <cs:spPr>
      <a:ln w="9525" cap="flat" cmpd="sng" algn="ctr">
        <a:solidFill>
          <a:srgbClr val="44546A">
            <a:lumMod val="15000"/>
            <a:lumOff val="85000"/>
          </a:srgbClr>
        </a:solidFill>
        <a:round/>
      </a:ln>
    </cs:spPr>
    <cs:defRPr sz="900" kern="1200"/>
  </cs:seriesAxis>
  <cs:seriesLine>
    <cs:lnRef idx="0"/>
    <cs:fillRef idx="0"/>
    <cs:effectRef idx="0"/>
    <cs:fontRef idx="minor">
      <a:srgbClr val="44546A"/>
    </cs:fontRef>
    <cs:spPr>
      <a:ln w="9525">
        <a:solidFill>
          <a:srgbClr val="44546A">
            <a:lumMod val="60000"/>
            <a:lumOff val="40000"/>
          </a:srgbClr>
        </a:solidFill>
        <a:prstDash val="dash"/>
      </a:ln>
    </cs:spPr>
  </cs:seriesLine>
  <cs:title>
    <cs:lnRef idx="0"/>
    <cs:fillRef idx="0"/>
    <cs:effectRef idx="0"/>
    <cs:fontRef idx="minor">
      <a:srgbClr val="44546A"/>
    </cs:fontRef>
    <cs:defRPr sz="1600" b="1" kern="1200"/>
  </cs:title>
  <cs:trendline>
    <cs:lnRef idx="0">
      <cs:styleClr val="auto"/>
    </cs:lnRef>
    <cs:fillRef idx="0"/>
    <cs:effectRef idx="0"/>
    <cs:fontRef idx="minor">
      <a:srgbClr val="44546A"/>
    </cs:fontRef>
    <cs:spPr>
      <a:ln w="19050" cap="rnd">
        <a:solidFill>
          <a:schemeClr val="phClr"/>
        </a:solidFill>
        <a:prstDash val="sysDash"/>
      </a:ln>
    </cs:spPr>
  </cs:trendline>
  <cs:trendlineLabel>
    <cs:lnRef idx="0"/>
    <cs:fillRef idx="0"/>
    <cs:effectRef idx="0"/>
    <cs:fontRef idx="minor">
      <a:srgbClr val="44546A"/>
    </cs:fontRef>
    <cs:defRPr sz="900" kern="1200"/>
  </cs:trendlineLabel>
  <cs:upBar>
    <cs:lnRef idx="0"/>
    <cs:fillRef idx="0"/>
    <cs:effectRef idx="0"/>
    <cs:fontRef idx="minor">
      <a:srgbClr val="44546A"/>
    </cs:fontRef>
    <cs:spPr>
      <a:solidFill>
        <a:sysClr val="window" lastClr="FFFFFF"/>
      </a:solidFill>
      <a:ln w="9525">
        <a:solidFill>
          <a:sysClr val="windowText" lastClr="000000">
            <a:lumMod val="15000"/>
            <a:lumOff val="85000"/>
          </a:sysClr>
        </a:solidFill>
      </a:ln>
    </cs:spPr>
  </cs:upBar>
  <cs:valueAxis>
    <cs:lnRef idx="0"/>
    <cs:fillRef idx="0"/>
    <cs:effectRef idx="0"/>
    <cs:fontRef idx="minor">
      <a:srgbClr val="44546A"/>
    </cs:fontRef>
    <cs:defRPr sz="900" kern="1200"/>
  </cs:valueAxis>
  <cs:wall>
    <cs:lnRef idx="0"/>
    <cs:fillRef idx="0"/>
    <cs:effectRef idx="0"/>
    <cs:fontRef idx="minor">
      <a:srgbClr val="44546A"/>
    </cs:fontRef>
  </cs:wall>
</cs:chartStyle>
</file>

<file path=word/charts/style15.xml><?xml version="1.0" encoding="utf-8"?>
<cs:chartStyle xmlns:cs="http://schemas.microsoft.com/office/drawing/2012/chartStyle" xmlns:a="http://schemas.openxmlformats.org/drawingml/2006/main" id="207">
  <cs:axisTitle>
    <cs:lnRef idx="0"/>
    <cs:fillRef idx="0"/>
    <cs:effectRef idx="0"/>
    <cs:fontRef idx="minor">
      <a:srgbClr val="44546A"/>
    </cs:fontRef>
    <cs:defRPr sz="900" b="1" kern="1200"/>
  </cs:axisTitle>
  <cs:categoryAxis>
    <cs:lnRef idx="0"/>
    <cs:fillRef idx="0"/>
    <cs:effectRef idx="0"/>
    <cs:fontRef idx="minor">
      <a:srgbClr val="44546A"/>
    </cs:fontRef>
    <cs:spPr>
      <a:ln w="9525" cap="flat" cmpd="sng" algn="ctr">
        <a:solidFill>
          <a:srgbClr val="44546A">
            <a:lumMod val="15000"/>
            <a:lumOff val="85000"/>
          </a:srgbClr>
        </a:solidFill>
        <a:round/>
      </a:ln>
    </cs:spPr>
    <cs:defRPr sz="900" kern="1200"/>
  </cs:categoryAxis>
  <cs:chartArea mods="allowNoFillOverride allowNoLineOverride">
    <cs:lnRef idx="0"/>
    <cs:fillRef idx="0"/>
    <cs:effectRef idx="0"/>
    <cs:fontRef idx="minor">
      <a:srgbClr val="44546A"/>
    </cs:fontRef>
    <cs:spPr>
      <a:solidFill>
        <a:sysClr val="window" lastClr="FFFFFF"/>
      </a:solidFill>
      <a:ln w="9525" cap="flat" cmpd="sng" algn="ctr">
        <a:solidFill>
          <a:srgbClr val="44546A">
            <a:lumMod val="15000"/>
            <a:lumOff val="85000"/>
          </a:srgbClr>
        </a:solidFill>
        <a:round/>
      </a:ln>
    </cs:spPr>
    <cs:defRPr sz="900" kern="1200"/>
  </cs:chartArea>
  <cs:dataLabel>
    <cs:lnRef idx="0"/>
    <cs:fillRef idx="0"/>
    <cs:effectRef idx="0"/>
    <cs:fontRef idx="minor">
      <a:srgbClr val="44546A"/>
    </cs:fontRef>
    <cs:defRPr sz="900" kern="1200"/>
  </cs:dataLabel>
  <cs:dataLabelCallout>
    <cs:lnRef idx="0"/>
    <cs:fillRef idx="0"/>
    <cs:effectRef idx="0"/>
    <cs:fontRef idx="minor">
      <a:srgbClr val="44546A">
        <a:lumMod val="75000"/>
      </a:srgb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rgbClr val="44546A"/>
    </cs:fontRef>
  </cs:dataPoint>
  <cs:dataPoint3D>
    <cs:lnRef idx="0"/>
    <cs:fillRef idx="3">
      <cs:styleClr val="auto"/>
    </cs:fillRef>
    <cs:effectRef idx="2"/>
    <cs:fontRef idx="minor">
      <a:srgbClr val="44546A"/>
    </cs:fontRef>
  </cs:dataPoint3D>
  <cs:dataPointLine>
    <cs:lnRef idx="0">
      <cs:styleClr val="auto"/>
    </cs:lnRef>
    <cs:fillRef idx="3"/>
    <cs:effectRef idx="2"/>
    <cs:fontRef idx="minor">
      <a:srgbClr val="44546A"/>
    </cs:fontRef>
    <cs:spPr>
      <a:ln w="31750" cap="rnd">
        <a:solidFill>
          <a:schemeClr val="phClr"/>
        </a:solidFill>
        <a:round/>
      </a:ln>
    </cs:spPr>
  </cs:dataPointLine>
  <cs:dataPointMarker>
    <cs:lnRef idx="0"/>
    <cs:fillRef idx="3">
      <cs:styleClr val="auto"/>
    </cs:fillRef>
    <cs:effectRef idx="2"/>
    <cs:fontRef idx="minor">
      <a:srgbClr val="44546A"/>
    </cs:fontRef>
    <cs:spPr>
      <a:ln w="12700">
        <a:solidFill>
          <a:srgbClr val="E7E6E6"/>
        </a:solidFill>
        <a:round/>
      </a:ln>
    </cs:spPr>
  </cs:dataPointMarker>
  <cs:dataPointMarkerLayout symbol="circle" size="6"/>
  <cs:dataPointWireframe>
    <cs:lnRef idx="0">
      <cs:styleClr val="auto"/>
    </cs:lnRef>
    <cs:fillRef idx="3"/>
    <cs:effectRef idx="2"/>
    <cs:fontRef idx="minor">
      <a:srgbClr val="44546A"/>
    </cs:fontRef>
    <cs:spPr>
      <a:ln w="9525" cap="rnd">
        <a:solidFill>
          <a:schemeClr val="phClr"/>
        </a:solidFill>
        <a:round/>
      </a:ln>
    </cs:spPr>
  </cs:dataPointWireframe>
  <cs:dataTable>
    <cs:lnRef idx="0"/>
    <cs:fillRef idx="0"/>
    <cs:effectRef idx="0"/>
    <cs:fontRef idx="minor">
      <a:srgbClr val="44546A"/>
    </cs:fontRef>
    <cs:spPr>
      <a:ln w="9525">
        <a:solidFill>
          <a:srgbClr val="44546A">
            <a:lumMod val="15000"/>
            <a:lumOff val="85000"/>
          </a:srgbClr>
        </a:solidFill>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rgbClr val="44546A"/>
    </cs:fontRef>
    <cs:spPr>
      <a:ln w="9525">
        <a:solidFill>
          <a:srgbClr val="44546A">
            <a:lumMod val="60000"/>
            <a:lumOff val="40000"/>
          </a:srgbClr>
        </a:solidFill>
        <a:prstDash val="dash"/>
      </a:ln>
    </cs:spPr>
  </cs:dropLine>
  <cs:errorBar>
    <cs:lnRef idx="0"/>
    <cs:fillRef idx="0"/>
    <cs:effectRef idx="0"/>
    <cs:fontRef idx="minor">
      <a:srgbClr val="44546A"/>
    </cs:fontRef>
    <cs:spPr>
      <a:ln w="9525">
        <a:solidFill>
          <a:srgbClr val="44546A">
            <a:lumMod val="75000"/>
            <a:lumOff val="25000"/>
          </a:srgbClr>
        </a:solidFill>
        <a:round/>
      </a:ln>
    </cs:spPr>
  </cs:errorBar>
  <cs:floor>
    <cs:lnRef idx="0"/>
    <cs:fillRef idx="0"/>
    <cs:effectRef idx="0"/>
    <cs:fontRef idx="minor">
      <a:srgbClr val="44546A"/>
    </cs:fontRef>
  </cs:floor>
  <cs:gridlineMajor>
    <cs:lnRef idx="0"/>
    <cs:fillRef idx="0"/>
    <cs:effectRef idx="0"/>
    <cs:fontRef idx="minor">
      <a:srgbClr val="44546A"/>
    </cs:fontRef>
    <cs:spPr>
      <a:ln w="9525" cap="flat" cmpd="sng" algn="ctr">
        <a:solidFill>
          <a:srgbClr val="44546A">
            <a:lumMod val="15000"/>
            <a:lumOff val="85000"/>
          </a:srgbClr>
        </a:solidFill>
        <a:round/>
      </a:ln>
    </cs:spPr>
  </cs:gridlineMajor>
  <cs:gridlineMinor>
    <cs:lnRef idx="0"/>
    <cs:fillRef idx="0"/>
    <cs:effectRef idx="0"/>
    <cs:fontRef idx="minor">
      <a:srgbClr val="44546A"/>
    </cs:fontRef>
    <cs:spPr>
      <a:ln>
        <a:solidFill>
          <a:srgbClr val="44546A">
            <a:lumMod val="5000"/>
            <a:lumOff val="95000"/>
          </a:srgbClr>
        </a:solidFill>
      </a:ln>
    </cs:spPr>
  </cs:gridlineMinor>
  <cs:hiLoLine>
    <cs:lnRef idx="0"/>
    <cs:fillRef idx="0"/>
    <cs:effectRef idx="0"/>
    <cs:fontRef idx="minor">
      <a:srgbClr val="44546A"/>
    </cs:fontRef>
    <cs:spPr>
      <a:ln w="9525">
        <a:solidFill>
          <a:srgbClr val="44546A">
            <a:lumMod val="60000"/>
            <a:lumOff val="40000"/>
          </a:srgbClr>
        </a:solidFill>
        <a:prstDash val="dash"/>
      </a:ln>
    </cs:spPr>
  </cs:hiLoLine>
  <cs:leaderLine>
    <cs:lnRef idx="0"/>
    <cs:fillRef idx="0"/>
    <cs:effectRef idx="0"/>
    <cs:fontRef idx="minor">
      <a:srgbClr val="44546A"/>
    </cs:fontRef>
    <cs:spPr>
      <a:ln w="9525">
        <a:solidFill>
          <a:srgbClr val="44546A">
            <a:lumMod val="35000"/>
            <a:lumOff val="65000"/>
          </a:srgbClr>
        </a:solidFill>
      </a:ln>
    </cs:spPr>
  </cs:leaderLine>
  <cs:legend>
    <cs:lnRef idx="0"/>
    <cs:fillRef idx="0"/>
    <cs:effectRef idx="0"/>
    <cs:fontRef idx="minor">
      <a:srgbClr val="44546A"/>
    </cs:fontRef>
    <cs:defRPr sz="900" kern="1200"/>
  </cs:legend>
  <cs:plotArea>
    <cs:lnRef idx="0"/>
    <cs:fillRef idx="0"/>
    <cs:effectRef idx="0"/>
    <cs:fontRef idx="minor">
      <a:srgbClr val="44546A"/>
    </cs:fontRef>
  </cs:plotArea>
  <cs:plotArea3D>
    <cs:lnRef idx="0"/>
    <cs:fillRef idx="0"/>
    <cs:effectRef idx="0"/>
    <cs:fontRef idx="minor">
      <a:srgbClr val="44546A"/>
    </cs:fontRef>
  </cs:plotArea3D>
  <cs:seriesAxis>
    <cs:lnRef idx="0"/>
    <cs:fillRef idx="0"/>
    <cs:effectRef idx="0"/>
    <cs:fontRef idx="minor">
      <a:srgbClr val="44546A"/>
    </cs:fontRef>
    <cs:spPr>
      <a:ln w="9525" cap="flat" cmpd="sng" algn="ctr">
        <a:solidFill>
          <a:srgbClr val="44546A">
            <a:lumMod val="15000"/>
            <a:lumOff val="85000"/>
          </a:srgbClr>
        </a:solidFill>
        <a:round/>
      </a:ln>
    </cs:spPr>
    <cs:defRPr sz="900" kern="1200"/>
  </cs:seriesAxis>
  <cs:seriesLine>
    <cs:lnRef idx="0"/>
    <cs:fillRef idx="0"/>
    <cs:effectRef idx="0"/>
    <cs:fontRef idx="minor">
      <a:srgbClr val="44546A"/>
    </cs:fontRef>
    <cs:spPr>
      <a:ln w="9525">
        <a:solidFill>
          <a:srgbClr val="44546A">
            <a:lumMod val="60000"/>
            <a:lumOff val="40000"/>
          </a:srgbClr>
        </a:solidFill>
        <a:prstDash val="dash"/>
      </a:ln>
    </cs:spPr>
  </cs:seriesLine>
  <cs:title>
    <cs:lnRef idx="0"/>
    <cs:fillRef idx="0"/>
    <cs:effectRef idx="0"/>
    <cs:fontRef idx="minor">
      <a:srgbClr val="44546A"/>
    </cs:fontRef>
    <cs:defRPr sz="1600" b="1" kern="1200"/>
  </cs:title>
  <cs:trendline>
    <cs:lnRef idx="0">
      <cs:styleClr val="auto"/>
    </cs:lnRef>
    <cs:fillRef idx="0"/>
    <cs:effectRef idx="0"/>
    <cs:fontRef idx="minor">
      <a:srgbClr val="44546A"/>
    </cs:fontRef>
    <cs:spPr>
      <a:ln w="19050" cap="rnd">
        <a:solidFill>
          <a:schemeClr val="phClr"/>
        </a:solidFill>
        <a:prstDash val="sysDash"/>
      </a:ln>
    </cs:spPr>
  </cs:trendline>
  <cs:trendlineLabel>
    <cs:lnRef idx="0"/>
    <cs:fillRef idx="0"/>
    <cs:effectRef idx="0"/>
    <cs:fontRef idx="minor">
      <a:srgbClr val="44546A"/>
    </cs:fontRef>
    <cs:defRPr sz="900" kern="1200"/>
  </cs:trendlineLabel>
  <cs:upBar>
    <cs:lnRef idx="0"/>
    <cs:fillRef idx="0"/>
    <cs:effectRef idx="0"/>
    <cs:fontRef idx="minor">
      <a:srgbClr val="44546A"/>
    </cs:fontRef>
    <cs:spPr>
      <a:solidFill>
        <a:sysClr val="window" lastClr="FFFFFF"/>
      </a:solidFill>
      <a:ln w="9525">
        <a:solidFill>
          <a:sysClr val="windowText" lastClr="000000">
            <a:lumMod val="15000"/>
            <a:lumOff val="85000"/>
          </a:sysClr>
        </a:solidFill>
      </a:ln>
    </cs:spPr>
  </cs:upBar>
  <cs:valueAxis>
    <cs:lnRef idx="0"/>
    <cs:fillRef idx="0"/>
    <cs:effectRef idx="0"/>
    <cs:fontRef idx="minor">
      <a:srgbClr val="44546A"/>
    </cs:fontRef>
    <cs:defRPr sz="900" kern="1200"/>
  </cs:valueAxis>
  <cs:wall>
    <cs:lnRef idx="0"/>
    <cs:fillRef idx="0"/>
    <cs:effectRef idx="0"/>
    <cs:fontRef idx="minor">
      <a:srgbClr val="44546A"/>
    </cs:fontRef>
  </cs:wall>
</cs:chartStyle>
</file>

<file path=word/charts/style16.xml><?xml version="1.0" encoding="utf-8"?>
<cs:chartStyle xmlns:cs="http://schemas.microsoft.com/office/drawing/2012/chartStyle" xmlns:a="http://schemas.openxmlformats.org/drawingml/2006/main" id="208">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ap="none" spc="0" normalizeH="0" baseline="0"/>
  </cs:categoryAxis>
  <cs:chartArea>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cs:spPr>
  </cs:dataPoint>
  <cs:dataPoint3D>
    <cs:lnRef idx="0"/>
    <cs:fillRef idx="0">
      <cs:styleClr val="auto"/>
    </cs:fillRef>
    <cs:effectRef idx="0"/>
    <cs:fontRef idx="minor">
      <a:sysClr val="windowText" lastClr="000000"/>
    </cs:fontRef>
    <cs:spPr>
      <a:solidFill>
        <a:schemeClr val="phClr"/>
      </a:solidFill>
    </cs:spPr>
  </cs:dataPoint3D>
  <cs:dataPointLine>
    <cs:lnRef idx="0">
      <cs:styleClr val="auto"/>
    </cs:lnRef>
    <cs:fillRef idx="0"/>
    <cs:effectRef idx="0"/>
    <cs:fontRef idx="minor">
      <a:sysClr val="windowText" lastClr="000000"/>
    </cs:fontRef>
    <cs:spPr>
      <a:ln w="22225" cap="rnd">
        <a:solidFill>
          <a:schemeClr val="phClr"/>
        </a:solidFill>
        <a:round/>
      </a:ln>
    </cs:spPr>
  </cs:dataPointLine>
  <cs:dataPointMarker>
    <cs:lnRef idx="0">
      <cs:styleClr val="auto"/>
    </cs:lnRef>
    <cs:fillRef idx="0">
      <cs:styleClr val="auto"/>
    </cs:fillRef>
    <cs:effectRef idx="0"/>
    <cs:fontRef idx="minor">
      <a:sysClr val="windowText" lastClr="000000"/>
    </cs:fontRef>
    <cs:spPr>
      <a:solidFill>
        <a:sysClr val="window" lastClr="FFFFFF"/>
      </a:solidFill>
      <a:ln w="15875">
        <a:solidFill>
          <a:schemeClr val="ph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8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50000"/>
            <a:lumOff val="50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50000"/>
            <a:lumOff val="50000"/>
          </a:sysClr>
        </a:solidFill>
        <a:round/>
      </a:ln>
    </cs:spPr>
  </cs:errorBar>
  <cs:floor>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35000"/>
            <a:lumOff val="6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plotArea>
  <cs:plotArea3D>
    <cs:lnRef idx="0"/>
    <cs:fillRef idx="0"/>
    <cs:effectRef idx="0"/>
    <cs:fontRef idx="minor">
      <a:sysClr val="windowText" lastClr="000000"/>
    </cs:fontRef>
    <cs:spPr>
      <a:solidFill>
        <a:sysClr val="window" lastClr="FFFFFF"/>
      </a:solidFill>
    </cs:spPr>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ajor">
      <a:sysClr val="windowText" lastClr="000000">
        <a:lumMod val="50000"/>
        <a:lumOff val="50000"/>
      </a:sysClr>
    </cs:fontRef>
    <cs:defRPr sz="1600" b="1" kern="1200" cap="none" spc="0" normalizeH="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50000"/>
            <a:lumOff val="50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wall>
</cs:chartStyle>
</file>

<file path=word/charts/style17.xml><?xml version="1.0" encoding="utf-8"?>
<cs:chartStyle xmlns:cs="http://schemas.microsoft.com/office/drawing/2012/chartStyle" xmlns:a="http://schemas.openxmlformats.org/drawingml/2006/main" id="230">
  <cs:axisTitle>
    <cs:lnRef idx="0"/>
    <cs:fillRef idx="0"/>
    <cs:effectRef idx="0"/>
    <cs:fontRef idx="minor">
      <a:sysClr val="windowText" lastClr="000000">
        <a:lumMod val="65000"/>
        <a:lumOff val="35000"/>
      </a:sysClr>
    </cs:fontRef>
    <cs:defRPr sz="900" kern="1200" cap="all"/>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b="0" kern="1200" spc="20" baseline="0"/>
  </cs:categoryAxis>
  <cs:chartArea mods="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65000"/>
        <a:lumOff val="3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3D>
  <cs:dataPointLine>
    <cs:lnRef idx="0">
      <cs:styleClr val="auto"/>
    </cs:lnRef>
    <cs:fillRef idx="0"/>
    <cs:effectRef idx="0"/>
    <cs:fontRef idx="minor">
      <a:sysClr val="windowText" lastClr="000000"/>
    </cs:fontRef>
    <cs:spPr>
      <a:ln w="22225" cap="rnd" cmpd="sng" algn="ctr">
        <a:solidFill>
          <a:schemeClr val="phClr"/>
        </a:solidFill>
        <a:round/>
      </a:ln>
    </cs:spPr>
  </cs:dataPointLine>
  <cs:dataPointMarker>
    <cs:lnRef idx="0">
      <cs:styleClr val="auto"/>
    </cs:lnRef>
    <cs:fillRef idx="0">
      <cs:styleClr val="auto"/>
    </cs:fillRef>
    <cs:effectRef idx="0"/>
    <cs:fontRef idx="minor">
      <a:sysClr val="windowText" lastClr="000000"/>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alpha val="33000"/>
          </a:sysClr>
        </a:solidFill>
        <a:round/>
      </a:ln>
    </cs:spPr>
  </cs:dropLine>
  <cs:errorBar>
    <cs:lnRef idx="0"/>
    <cs:fillRef idx="0"/>
    <cs:effectRef idx="0"/>
    <cs:fontRef idx="minor">
      <a:sysClr val="windowText" lastClr="000000"/>
    </cs:fontRef>
    <cs:spPr>
      <a:ln w="9525">
        <a:solidFill>
          <a:sysClr val="windowText" lastClr="000000">
            <a:lumMod val="65000"/>
            <a:lumOff val="35000"/>
          </a:sysClr>
        </a:solidFill>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a:solidFill>
          <a:sysClr val="windowText" lastClr="000000">
            <a:lumMod val="15000"/>
            <a:lumOff val="85000"/>
          </a:sysClr>
        </a:solidFill>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35000"/>
            <a:lumOff val="65000"/>
          </a:sysClr>
        </a:solidFill>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Text" lastClr="000000"/>
    </cs:fontRef>
    <cs:spPr>
      <a:gradFill>
        <a:gsLst>
          <a:gs pos="100000">
            <a:sysClr val="window" lastClr="FFFFFF">
              <a:lumMod val="95000"/>
            </a:sysClr>
          </a:gs>
          <a:gs pos="0">
            <a:sysClr val="window" lastClr="FFFFFF"/>
          </a:gs>
        </a:gsLst>
        <a:lin ang="5400000" scaled="0"/>
      </a:gradFill>
    </cs:spPr>
  </cs:plotArea>
  <cs:plotArea3D>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prstDash val="dash"/>
      </a:ln>
    </cs:spPr>
  </cs:seriesLine>
  <cs:title>
    <cs:lnRef idx="0"/>
    <cs:fillRef idx="0"/>
    <cs:effectRef idx="0"/>
    <cs:fontRef idx="minor">
      <a:sysClr val="windowText" lastClr="000000">
        <a:lumMod val="50000"/>
        <a:lumOff val="50000"/>
      </a:sysClr>
    </cs:fontRef>
    <cs:defRPr sz="1400" kern="1200" cap="none" spc="20" baseline="0"/>
  </cs:title>
  <cs:trendline>
    <cs:lnRef idx="0">
      <cs:styleClr val="auto"/>
    </cs:lnRef>
    <cs:fillRef idx="0"/>
    <cs:effectRef idx="0"/>
    <cs:fontRef idx="minor">
      <a:sysClr val="windowText" lastClr="000000"/>
    </cs:fontRef>
    <cs:spPr>
      <a:ln w="9525"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65000"/>
            <a:lumOff val="35000"/>
          </a:sysClr>
        </a:solidFill>
      </a:ln>
    </cs:spPr>
  </cs:upBar>
  <cs:valueAxis>
    <cs:lnRef idx="0"/>
    <cs:fillRef idx="0"/>
    <cs:effectRef idx="0"/>
    <cs:fontRef idx="minor">
      <a:sysClr val="windowText" lastClr="000000">
        <a:lumMod val="65000"/>
        <a:lumOff val="35000"/>
      </a:sysClr>
    </cs:fontRef>
    <cs:defRPr sz="900" kern="1200" spc="20" baseline="0"/>
  </cs:valueAxis>
  <cs:wall>
    <cs:lnRef idx="0"/>
    <cs:fillRef idx="0"/>
    <cs:effectRef idx="0"/>
    <cs:fontRef idx="minor">
      <a:sysClr val="windowText" lastClr="000000"/>
    </cs:fontRef>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9.xml><?xml version="1.0" encoding="utf-8"?>
<cs:chartStyle xmlns:cs="http://schemas.microsoft.com/office/drawing/2012/chartStyle" xmlns:a="http://schemas.openxmlformats.org/drawingml/2006/main" id="203">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ysClr val="windowText" lastClr="000000"/>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ysClr val="windowText" lastClr="000000"/>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round/>
      </a:ln>
    </cs:spPr>
  </cs:dropLine>
  <cs:errorBar>
    <cs:lnRef idx="0"/>
    <cs:fillRef idx="0"/>
    <cs:effectRef idx="0"/>
    <cs:fontRef idx="minor">
      <a:sysClr val="windowText" lastClr="000000"/>
    </cs:fontRef>
    <cs:spPr>
      <a:ln w="9525">
        <a:solidFill>
          <a:sysClr val="windowText" lastClr="000000">
            <a:lumMod val="50000"/>
            <a:lumOff val="50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a:solidFill>
          <a:sysClr val="windowText" lastClr="000000">
            <a:lumMod val="15000"/>
            <a:lumOff val="85000"/>
          </a:sysClr>
        </a:solidFill>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35000"/>
            <a:lumOff val="65000"/>
          </a:sysClr>
        </a:solidFill>
        <a:round/>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50000"/>
        <a:lumOff val="50000"/>
      </a:sysClr>
    </cs:fontRef>
    <cs:defRPr sz="1800" b="1" kern="1200" cap="all" spc="15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2.xml><?xml version="1.0" encoding="utf-8"?>
<cs:chartStyle xmlns:cs="http://schemas.microsoft.com/office/drawing/2012/chartStyle" xmlns:a="http://schemas.openxmlformats.org/drawingml/2006/main" id="210">
  <cs:axisTitle>
    <cs:lnRef idx="0"/>
    <cs:fillRef idx="0"/>
    <cs:effectRef idx="0"/>
    <cs:fontRef idx="minor">
      <a:sysClr val="windowText" lastClr="000000">
        <a:lumMod val="65000"/>
        <a:lumOff val="35000"/>
      </a:sysClr>
    </cs:fontRef>
    <cs:defRPr sz="900" kern="1200" cap="all"/>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 lastClr="FFFFFF"/>
    </cs:fontRef>
    <cs:spPr>
      <a:solidFill>
        <a:sysClr val="windowText" lastClr="000000">
          <a:lumMod val="50000"/>
          <a:lumOff val="50000"/>
        </a:sys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gradFill>
          <a:gsLst>
            <a:gs pos="100000">
              <a:sysClr val="windowText" lastClr="000000">
                <a:lumMod val="5000"/>
                <a:lumOff val="95000"/>
              </a:sysClr>
            </a:gs>
            <a:gs pos="0">
              <a:sysClr val="windowText" lastClr="000000">
                <a:lumMod val="25000"/>
                <a:lumOff val="75000"/>
              </a:sysClr>
            </a:gs>
          </a:gsLst>
          <a:lin ang="5400000" scaled="0"/>
        </a:gradFill>
        <a:round/>
      </a:ln>
    </cs:spPr>
  </cs:gridlineMajor>
  <cs:gridlineMinor>
    <cs:lnRef idx="0"/>
    <cs:fillRef idx="0"/>
    <cs:effectRef idx="0"/>
    <cs:fontRef idx="minor">
      <a:sysClr val="windowText" lastClr="000000"/>
    </cs:fontRef>
    <cs:spPr>
      <a:ln w="9525" cap="flat" cmpd="sng" algn="ctr">
        <a:gradFill>
          <a:gsLst>
            <a:gs pos="100000">
              <a:sysClr val="windowText" lastClr="000000">
                <a:lumMod val="5000"/>
                <a:lumOff val="95000"/>
              </a:sysClr>
            </a:gs>
            <a:gs pos="0">
              <a:sysClr val="windowText" lastClr="000000">
                <a:lumMod val="25000"/>
                <a:lumOff val="75000"/>
              </a:sysClr>
            </a:gs>
          </a:gsLst>
          <a:lin ang="5400000" scaled="0"/>
        </a:gradFill>
        <a:round/>
      </a:ln>
    </cs:spPr>
  </cs:gridlineMinor>
  <cs:hiLoLine>
    <cs:lnRef idx="0"/>
    <cs:fillRef idx="0"/>
    <cs:effectRef idx="0"/>
    <cs:fontRef idx="minor">
      <a:sysClr val="windowText" lastClr="000000"/>
    </cs:fontRef>
    <cs:spPr>
      <a:ln w="9525">
        <a:solidFill>
          <a:sysClr val="windowText" lastClr="000000">
            <a:lumMod val="50000"/>
            <a:lumOff val="50000"/>
          </a:sysClr>
        </a:solidFill>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headEnd type="none" w="sm" len="sm"/>
        <a:tailEnd type="none" w="sm" len="sm"/>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800" b="1" kern="1200" cap="all" spc="50" baseline="0"/>
  </cs:title>
  <cs:trendline>
    <cs:lnRef idx="0">
      <cs:styleClr val="auto"/>
    </cs:lnRef>
    <cs:fillRef idx="0"/>
    <cs:effectRef idx="0"/>
    <cs:fontRef idx="minor">
      <a:sysClr val="windowText" lastClr="000000"/>
    </cs:fontRef>
    <cs:spPr>
      <a:ln w="9525"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65000"/>
            <a:lumOff val="3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20.xml><?xml version="1.0" encoding="utf-8"?>
<cs:chartStyle xmlns:cs="http://schemas.microsoft.com/office/drawing/2012/chartStyle" xmlns:a="http://schemas.openxmlformats.org/drawingml/2006/main" id="223">
  <cs:axisTitle>
    <cs:lnRef idx="0"/>
    <cs:fillRef idx="0"/>
    <cs:effectRef idx="0"/>
    <cs:fontRef idx="minor">
      <a:sysClr val="windowText" lastClr="000000">
        <a:lumMod val="65000"/>
        <a:lumOff val="35000"/>
      </a:sysClr>
    </cs:fontRef>
    <cs:defRPr sz="900" kern="1200" cap="all"/>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15000"/>
            <a:lumOff val="85000"/>
          </a:sysClr>
        </a:solidFill>
        <a:round/>
        <a:headEnd type="none" w="sm" len="sm"/>
        <a:tailEnd type="none" w="sm" len="sm"/>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 lastClr="FFFFFF"/>
    </cs:fontRef>
    <cs:spPr>
      <a:solidFill>
        <a:sysClr val="windowText" lastClr="000000">
          <a:lumMod val="50000"/>
          <a:lumOff val="50000"/>
        </a:sys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0">
      <cs:styleClr val="auto"/>
    </cs:fillRef>
    <cs:effectRef idx="0"/>
    <cs:fontRef idx="minor">
      <a:sysClr val="windowText" lastClr="000000"/>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gradFill>
          <a:gsLst>
            <a:gs pos="99000">
              <a:sysClr val="windowText" lastClr="000000">
                <a:lumMod val="25000"/>
                <a:lumOff val="75000"/>
              </a:sysClr>
            </a:gs>
            <a:gs pos="0">
              <a:sysClr val="windowText" lastClr="000000">
                <a:lumMod val="15000"/>
                <a:lumOff val="85000"/>
              </a:sysClr>
            </a:gs>
          </a:gsLst>
          <a:lin ang="5400000" scaled="0"/>
        </a:gradFill>
        <a:round/>
      </a:ln>
    </cs:spPr>
  </cs:gridlineMajor>
  <cs:gridlineMinor>
    <cs:lnRef idx="0"/>
    <cs:fillRef idx="0"/>
    <cs:effectRef idx="0"/>
    <cs:fontRef idx="minor">
      <a:sysClr val="windowText" lastClr="000000"/>
    </cs:fontRef>
    <cs:spPr>
      <a:ln w="9525" cap="flat" cmpd="sng" algn="ctr">
        <a:gradFill>
          <a:gsLst>
            <a:gs pos="100000">
              <a:sysClr val="windowText" lastClr="000000">
                <a:lumMod val="15000"/>
                <a:lumOff val="85000"/>
              </a:sysClr>
            </a:gs>
            <a:gs pos="0">
              <a:sysClr val="windowText" lastClr="000000">
                <a:lumMod val="5000"/>
                <a:lumOff val="95000"/>
              </a:sysClr>
            </a:gs>
          </a:gsLst>
          <a:lin ang="5400000" scaled="0"/>
        </a:gradFill>
        <a:round/>
      </a:ln>
    </cs:spPr>
  </cs:gridlineMinor>
  <cs:hiLoLine>
    <cs:lnRef idx="0"/>
    <cs:fillRef idx="0"/>
    <cs:effectRef idx="0"/>
    <cs:fontRef idx="minor">
      <a:sysClr val="windowText" lastClr="000000"/>
    </cs:fontRef>
    <cs:spPr>
      <a:ln w="9525">
        <a:solidFill>
          <a:sysClr val="windowText" lastClr="000000">
            <a:lumMod val="50000"/>
            <a:lumOff val="50000"/>
          </a:sysClr>
        </a:solidFill>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headEnd type="none" w="sm" len="sm"/>
        <a:tailEnd type="none" w="sm" len="sm"/>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800" b="1" kern="1200" cap="all" spc="50" baseline="0"/>
  </cs:title>
  <cs:trendline>
    <cs:lnRef idx="0">
      <cs:styleClr val="auto"/>
    </cs:lnRef>
    <cs:fillRef idx="0"/>
    <cs:effectRef idx="0"/>
    <cs:fontRef idx="minor">
      <a:sysClr val="windowText" lastClr="000000"/>
    </cs:fontRef>
    <cs:spPr>
      <a:ln w="9525"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65000"/>
            <a:lumOff val="3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21.xml><?xml version="1.0" encoding="utf-8"?>
<cs:chartStyle xmlns:cs="http://schemas.microsoft.com/office/drawing/2012/chartStyle" xmlns:a="http://schemas.openxmlformats.org/drawingml/2006/main" id="341">
  <cs:axisTitle>
    <cs:lnRef idx="0"/>
    <cs:fillRef idx="0"/>
    <cs:effectRef idx="0"/>
    <cs:fontRef idx="minor">
      <a:sysClr val="windowText" lastClr="000000">
        <a:lumMod val="65000"/>
        <a:lumOff val="35000"/>
      </a:sysClr>
    </cs:fontRef>
    <cs:defRPr sz="900" kern="1200"/>
  </cs:axisTitle>
  <cs:categoryAxis>
    <cs:lnRef idx="0"/>
    <cs:fillRef idx="0"/>
    <cs:effectRef idx="0"/>
    <cs:fontRef idx="minor">
      <a:sysClr val="windowText" lastClr="000000">
        <a:lumMod val="65000"/>
        <a:lumOff val="35000"/>
      </a:sysClr>
    </cs:fontRef>
    <cs:spPr>
      <a:ln w="12700"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rgbClr val="44546A"/>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ysClr val="windowText" lastClr="000000"/>
    </cs:fontRef>
  </cs:dataPoint>
  <cs:dataPoint3D>
    <cs:lnRef idx="0"/>
    <cs:fillRef idx="3">
      <cs:styleClr val="auto"/>
    </cs:fillRef>
    <cs:effectRef idx="3"/>
    <cs:fontRef idx="minor">
      <a:sysClr val="windowText" lastClr="000000"/>
    </cs:fontRef>
  </cs:dataPoint3D>
  <cs:dataPointLine>
    <cs:lnRef idx="0">
      <cs:styleClr val="auto"/>
    </cs:lnRef>
    <cs:fillRef idx="3"/>
    <cs:effectRef idx="3"/>
    <cs:fontRef idx="minor">
      <a:sysClr val="windowText" lastClr="000000"/>
    </cs:fontRef>
    <cs:spPr>
      <a:ln w="34925" cap="rnd">
        <a:solidFill>
          <a:schemeClr val="phClr"/>
        </a:solidFill>
        <a:round/>
      </a:ln>
    </cs:spPr>
  </cs:dataPointLine>
  <cs:dataPointMarker>
    <cs:lnRef idx="0">
      <cs:styleClr val="auto"/>
    </cs:lnRef>
    <cs:fillRef idx="3">
      <cs:styleClr val="auto"/>
    </cs:fillRef>
    <cs:effectRef idx="3"/>
    <cs:fontRef idx="minor">
      <a:sysClr val="windowText" lastClr="000000"/>
    </cs:fontRef>
    <cs:spPr>
      <a:ln w="9525">
        <a:solidFill>
          <a:schemeClr val="phClr"/>
        </a:solidFill>
        <a:round/>
      </a:ln>
    </cs:spPr>
  </cs:dataPointMarker>
  <cs:dataPointMarkerLayout size="5"/>
  <cs:dataPointWireframe>
    <cs:lnRef idx="0">
      <cs:styleClr val="auto"/>
    </cs:lnRef>
    <cs:fillRef idx="3"/>
    <cs:effectRef idx="3"/>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 lastClr="FFFFFF"/>
    </cs:fontRef>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 lastClr="FFFFFF"/>
    </cs:fontRef>
  </cs:plotArea>
  <cs:plotArea3D>
    <cs:lnRef idx="0"/>
    <cs:fillRef idx="0"/>
    <cs:effectRef idx="0"/>
    <cs:fontRef idx="minor">
      <a:sysClr val="window" lastClr="FFFFFF"/>
    </cs:fontRef>
  </cs:plotArea3D>
  <cs:seriesAxis>
    <cs:lnRef idx="0"/>
    <cs:fillRef idx="0"/>
    <cs:effectRef idx="0"/>
    <cs:fontRef idx="minor">
      <a:sysClr val="windowText" lastClr="000000">
        <a:lumMod val="65000"/>
        <a:lumOff val="35000"/>
      </a:sysClr>
    </cs:fontRef>
    <cs:spPr>
      <a:ln w="12700"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600" b="1" kern="1200" baseline="0"/>
  </cs:title>
  <cs:trendline>
    <cs:lnRef idx="0">
      <cs:styleClr val="auto"/>
    </cs:lnRef>
    <cs:fillRef idx="0"/>
    <cs:effectRef idx="0"/>
    <cs:fontRef idx="minor">
      <a:sysClr val="window" lastClr="FFFFFF"/>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 lastClr="FFFFFF"/>
    </cs:fontRef>
  </cs:wall>
</cs:chartStyle>
</file>

<file path=word/charts/style22.xml><?xml version="1.0" encoding="utf-8"?>
<cs:chartStyle xmlns:cs="http://schemas.microsoft.com/office/drawing/2012/chartStyle" xmlns:a="http://schemas.openxmlformats.org/drawingml/2006/main" id="203">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ysClr val="windowText" lastClr="000000"/>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ysClr val="windowText" lastClr="000000"/>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round/>
      </a:ln>
    </cs:spPr>
  </cs:dropLine>
  <cs:errorBar>
    <cs:lnRef idx="0"/>
    <cs:fillRef idx="0"/>
    <cs:effectRef idx="0"/>
    <cs:fontRef idx="minor">
      <a:sysClr val="windowText" lastClr="000000"/>
    </cs:fontRef>
    <cs:spPr>
      <a:ln w="9525">
        <a:solidFill>
          <a:sysClr val="windowText" lastClr="000000">
            <a:lumMod val="50000"/>
            <a:lumOff val="50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a:solidFill>
          <a:sysClr val="windowText" lastClr="000000">
            <a:lumMod val="15000"/>
            <a:lumOff val="85000"/>
          </a:sysClr>
        </a:solidFill>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35000"/>
            <a:lumOff val="65000"/>
          </a:sysClr>
        </a:solidFill>
        <a:round/>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50000"/>
        <a:lumOff val="50000"/>
      </a:sysClr>
    </cs:fontRef>
    <cs:defRPr sz="1800" b="1" kern="1200" cap="all" spc="15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23.xml><?xml version="1.0" encoding="utf-8"?>
<cs:chartStyle xmlns:cs="http://schemas.microsoft.com/office/drawing/2012/chartStyle" xmlns:a="http://schemas.openxmlformats.org/drawingml/2006/main" id="219">
  <cs:axisTitle>
    <cs:lnRef idx="0"/>
    <cs:fillRef idx="0"/>
    <cs:effectRef idx="0"/>
    <cs:fontRef idx="minor">
      <a:sysClr val="windowText" lastClr="000000">
        <a:lumMod val="50000"/>
        <a:lumOff val="50000"/>
      </a:sysClr>
    </cs:fontRef>
    <cs:defRPr sz="900" kern="1200" cap="all"/>
  </cs:axisTitle>
  <cs:categoryAxis>
    <cs:lnRef idx="0"/>
    <cs:fillRef idx="0"/>
    <cs:effectRef idx="0"/>
    <cs:fontRef idx="minor">
      <a:sysClr val="windowText" lastClr="000000">
        <a:lumMod val="50000"/>
        <a:lumOff val="50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50000"/>
        <a:lumOff val="50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ysClr val="windowText" lastClr="000000"/>
    </cs:fontRef>
    <cs:spPr>
      <a:ln w="15875" cap="rnd">
        <a:solidFill>
          <a:schemeClr val="phClr"/>
        </a:solidFill>
        <a:round/>
      </a:ln>
    </cs:spPr>
  </cs:dataPointLine>
  <cs:dataPointMarker>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50000"/>
        <a:lumOff val="50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prstDash val="dash"/>
      </a:ln>
    </cs:spPr>
  </cs:dropLine>
  <cs:errorBar>
    <cs:lnRef idx="0"/>
    <cs:fillRef idx="0"/>
    <cs:effectRef idx="0"/>
    <cs:fontRef idx="minor">
      <a:sysClr val="windowText" lastClr="000000"/>
    </cs:fontRef>
    <cs:spPr>
      <a:ln w="9525">
        <a:solidFill>
          <a:sysClr val="windowText" lastClr="000000">
            <a:lumMod val="50000"/>
            <a:lumOff val="50000"/>
          </a:sysClr>
        </a:solidFill>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50000"/>
            <a:lumOff val="50000"/>
          </a:sysClr>
        </a:solidFill>
        <a:prstDash val="dash"/>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50000"/>
        <a:lumOff val="50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50000"/>
        <a:lumOff val="50000"/>
      </a:sysClr>
    </cs:fontRef>
    <cs:spPr>
      <a:ln w="9525"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prstDash val="dash"/>
      </a:ln>
    </cs:spPr>
  </cs:seriesLine>
  <cs:title>
    <cs:lnRef idx="0"/>
    <cs:fillRef idx="0"/>
    <cs:effectRef idx="0"/>
    <cs:fontRef idx="minor">
      <a:sysClr val="windowText" lastClr="000000">
        <a:lumMod val="50000"/>
        <a:lumOff val="50000"/>
      </a:sysClr>
    </cs:fontRef>
    <cs:defRPr sz="1400" kern="1200" cap="none" spc="20" baseline="0"/>
  </cs:title>
  <cs:trendline>
    <cs:lnRef idx="0">
      <cs:styleClr val="auto"/>
    </cs:lnRef>
    <cs:fillRef idx="2"/>
    <cs:effectRef idx="0"/>
    <cs:fontRef idx="minor">
      <a:sysClr val="windowText" lastClr="000000"/>
    </cs:fontRef>
    <cs:spPr>
      <a:ln w="9525" cap="rnd">
        <a:solidFill>
          <a:schemeClr val="phClr"/>
        </a:solidFill>
      </a:ln>
    </cs:spPr>
  </cs:trendline>
  <cs:trendlineLabel>
    <cs:lnRef idx="0"/>
    <cs:fillRef idx="0"/>
    <cs:effectRef idx="0"/>
    <cs:fontRef idx="minor">
      <a:sysClr val="windowText" lastClr="000000">
        <a:lumMod val="50000"/>
        <a:lumOff val="50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50000"/>
        <a:lumOff val="50000"/>
      </a:sysClr>
    </cs:fontRef>
    <cs:defRPr sz="900" kern="1200"/>
  </cs:valueAxis>
  <cs:wall>
    <cs:lnRef idx="0"/>
    <cs:fillRef idx="0"/>
    <cs:effectRef idx="0"/>
    <cs:fontRef idx="minor">
      <a:sysClr val="windowText" lastClr="000000"/>
    </cs:fontRef>
  </cs:wall>
</cs:chartStyle>
</file>

<file path=word/charts/style24.xml><?xml version="1.0" encoding="utf-8"?>
<cs:chartStyle xmlns:cs="http://schemas.microsoft.com/office/drawing/2012/chartStyle" xmlns:a="http://schemas.openxmlformats.org/drawingml/2006/main" id="208">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ap="none" spc="0" normalizeH="0" baseline="0"/>
  </cs:categoryAxis>
  <cs:chartArea>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cs:spPr>
  </cs:dataPoint>
  <cs:dataPoint3D>
    <cs:lnRef idx="0"/>
    <cs:fillRef idx="0">
      <cs:styleClr val="auto"/>
    </cs:fillRef>
    <cs:effectRef idx="0"/>
    <cs:fontRef idx="minor">
      <a:sysClr val="windowText" lastClr="000000"/>
    </cs:fontRef>
    <cs:spPr>
      <a:solidFill>
        <a:schemeClr val="phClr"/>
      </a:solidFill>
    </cs:spPr>
  </cs:dataPoint3D>
  <cs:dataPointLine>
    <cs:lnRef idx="0">
      <cs:styleClr val="auto"/>
    </cs:lnRef>
    <cs:fillRef idx="0"/>
    <cs:effectRef idx="0"/>
    <cs:fontRef idx="minor">
      <a:sysClr val="windowText" lastClr="000000"/>
    </cs:fontRef>
    <cs:spPr>
      <a:ln w="22225" cap="rnd">
        <a:solidFill>
          <a:schemeClr val="phClr"/>
        </a:solidFill>
        <a:round/>
      </a:ln>
    </cs:spPr>
  </cs:dataPointLine>
  <cs:dataPointMarker>
    <cs:lnRef idx="0">
      <cs:styleClr val="auto"/>
    </cs:lnRef>
    <cs:fillRef idx="0">
      <cs:styleClr val="auto"/>
    </cs:fillRef>
    <cs:effectRef idx="0"/>
    <cs:fontRef idx="minor">
      <a:sysClr val="windowText" lastClr="000000"/>
    </cs:fontRef>
    <cs:spPr>
      <a:solidFill>
        <a:sysClr val="window" lastClr="FFFFFF"/>
      </a:solidFill>
      <a:ln w="15875">
        <a:solidFill>
          <a:schemeClr val="ph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8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50000"/>
            <a:lumOff val="50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50000"/>
            <a:lumOff val="50000"/>
          </a:sysClr>
        </a:solidFill>
        <a:round/>
      </a:ln>
    </cs:spPr>
  </cs:errorBar>
  <cs:floor>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35000"/>
            <a:lumOff val="6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plotArea>
  <cs:plotArea3D>
    <cs:lnRef idx="0"/>
    <cs:fillRef idx="0"/>
    <cs:effectRef idx="0"/>
    <cs:fontRef idx="minor">
      <a:sysClr val="windowText" lastClr="000000"/>
    </cs:fontRef>
    <cs:spPr>
      <a:solidFill>
        <a:sysClr val="window" lastClr="FFFFFF"/>
      </a:solidFill>
    </cs:spPr>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ajor">
      <a:sysClr val="windowText" lastClr="000000">
        <a:lumMod val="50000"/>
        <a:lumOff val="50000"/>
      </a:sysClr>
    </cs:fontRef>
    <cs:defRPr sz="1600" b="1" kern="1200" cap="none" spc="0" normalizeH="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50000"/>
            <a:lumOff val="50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wall>
</cs:chartStyle>
</file>

<file path=word/charts/style25.xml><?xml version="1.0" encoding="utf-8"?>
<cs:chartStyle xmlns:cs="http://schemas.microsoft.com/office/drawing/2012/chartStyle" xmlns:a="http://schemas.openxmlformats.org/drawingml/2006/main" id="208">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ap="none" spc="0" normalizeH="0" baseline="0"/>
  </cs:categoryAxis>
  <cs:chartArea>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cs:spPr>
  </cs:dataPoint>
  <cs:dataPoint3D>
    <cs:lnRef idx="0"/>
    <cs:fillRef idx="0">
      <cs:styleClr val="auto"/>
    </cs:fillRef>
    <cs:effectRef idx="0"/>
    <cs:fontRef idx="minor">
      <a:sysClr val="windowText" lastClr="000000"/>
    </cs:fontRef>
    <cs:spPr>
      <a:solidFill>
        <a:schemeClr val="phClr"/>
      </a:solidFill>
    </cs:spPr>
  </cs:dataPoint3D>
  <cs:dataPointLine>
    <cs:lnRef idx="0">
      <cs:styleClr val="auto"/>
    </cs:lnRef>
    <cs:fillRef idx="0"/>
    <cs:effectRef idx="0"/>
    <cs:fontRef idx="minor">
      <a:sysClr val="windowText" lastClr="000000"/>
    </cs:fontRef>
    <cs:spPr>
      <a:ln w="22225" cap="rnd">
        <a:solidFill>
          <a:schemeClr val="phClr"/>
        </a:solidFill>
        <a:round/>
      </a:ln>
    </cs:spPr>
  </cs:dataPointLine>
  <cs:dataPointMarker>
    <cs:lnRef idx="0">
      <cs:styleClr val="auto"/>
    </cs:lnRef>
    <cs:fillRef idx="0">
      <cs:styleClr val="auto"/>
    </cs:fillRef>
    <cs:effectRef idx="0"/>
    <cs:fontRef idx="minor">
      <a:sysClr val="windowText" lastClr="000000"/>
    </cs:fontRef>
    <cs:spPr>
      <a:solidFill>
        <a:sysClr val="window" lastClr="FFFFFF"/>
      </a:solidFill>
      <a:ln w="15875">
        <a:solidFill>
          <a:schemeClr val="ph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8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50000"/>
            <a:lumOff val="50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50000"/>
            <a:lumOff val="50000"/>
          </a:sysClr>
        </a:solidFill>
        <a:round/>
      </a:ln>
    </cs:spPr>
  </cs:errorBar>
  <cs:floor>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35000"/>
            <a:lumOff val="6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plotArea>
  <cs:plotArea3D>
    <cs:lnRef idx="0"/>
    <cs:fillRef idx="0"/>
    <cs:effectRef idx="0"/>
    <cs:fontRef idx="minor">
      <a:sysClr val="windowText" lastClr="000000"/>
    </cs:fontRef>
    <cs:spPr>
      <a:solidFill>
        <a:sysClr val="window" lastClr="FFFFFF"/>
      </a:solidFill>
    </cs:spPr>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ajor">
      <a:sysClr val="windowText" lastClr="000000">
        <a:lumMod val="50000"/>
        <a:lumOff val="50000"/>
      </a:sysClr>
    </cs:fontRef>
    <cs:defRPr sz="1600" b="1" kern="1200" cap="none" spc="0" normalizeH="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50000"/>
            <a:lumOff val="50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wall>
</cs:chartStyle>
</file>

<file path=word/charts/style26.xml><?xml version="1.0" encoding="utf-8"?>
<cs:chartStyle xmlns:cs="http://schemas.microsoft.com/office/drawing/2012/chartStyle" xmlns:a="http://schemas.openxmlformats.org/drawingml/2006/main" id="217">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ysClr val="windowText" lastClr="000000"/>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ysClr val="windowText" lastClr="000000"/>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round/>
      </a:ln>
    </cs:spPr>
  </cs:dropLine>
  <cs:errorBar>
    <cs:lnRef idx="0"/>
    <cs:fillRef idx="0"/>
    <cs:effectRef idx="0"/>
    <cs:fontRef idx="minor">
      <a:sysClr val="windowText" lastClr="000000"/>
    </cs:fontRef>
    <cs:spPr>
      <a:ln w="9525">
        <a:solidFill>
          <a:sysClr val="windowText" lastClr="000000">
            <a:lumMod val="50000"/>
            <a:lumOff val="50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a:solidFill>
          <a:sysClr val="windowText" lastClr="000000">
            <a:lumMod val="15000"/>
            <a:lumOff val="85000"/>
          </a:sysClr>
        </a:solidFill>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35000"/>
            <a:lumOff val="65000"/>
          </a:sysClr>
        </a:solidFill>
        <a:round/>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50000"/>
        <a:lumOff val="50000"/>
      </a:sysClr>
    </cs:fontRef>
    <cs:defRPr sz="1800" b="1" kern="1200" cap="all" spc="15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27.xml><?xml version="1.0" encoding="utf-8"?>
<cs:chartStyle xmlns:cs="http://schemas.microsoft.com/office/drawing/2012/chartStyle" xmlns:a="http://schemas.openxmlformats.org/drawingml/2006/main" id="217">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ysClr val="windowText" lastClr="000000"/>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ysClr val="windowText" lastClr="000000"/>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round/>
      </a:ln>
    </cs:spPr>
  </cs:dropLine>
  <cs:errorBar>
    <cs:lnRef idx="0"/>
    <cs:fillRef idx="0"/>
    <cs:effectRef idx="0"/>
    <cs:fontRef idx="minor">
      <a:sysClr val="windowText" lastClr="000000"/>
    </cs:fontRef>
    <cs:spPr>
      <a:ln w="9525">
        <a:solidFill>
          <a:sysClr val="windowText" lastClr="000000">
            <a:lumMod val="50000"/>
            <a:lumOff val="50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a:solidFill>
          <a:sysClr val="windowText" lastClr="000000">
            <a:lumMod val="15000"/>
            <a:lumOff val="85000"/>
          </a:sysClr>
        </a:solidFill>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35000"/>
            <a:lumOff val="65000"/>
          </a:sysClr>
        </a:solidFill>
        <a:round/>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50000"/>
        <a:lumOff val="50000"/>
      </a:sysClr>
    </cs:fontRef>
    <cs:defRPr sz="1800" b="1" kern="1200" cap="all" spc="15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28.xml><?xml version="1.0" encoding="utf-8"?>
<cs:chartStyle xmlns:cs="http://schemas.microsoft.com/office/drawing/2012/chartStyle" xmlns:a="http://schemas.openxmlformats.org/drawingml/2006/main" id="210">
  <cs:axisTitle>
    <cs:lnRef idx="0"/>
    <cs:fillRef idx="0"/>
    <cs:effectRef idx="0"/>
    <cs:fontRef idx="minor">
      <a:sysClr val="windowText" lastClr="000000">
        <a:lumMod val="65000"/>
        <a:lumOff val="35000"/>
      </a:sysClr>
    </cs:fontRef>
    <cs:defRPr sz="900" kern="1200" cap="all"/>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 lastClr="FFFFFF"/>
    </cs:fontRef>
    <cs:spPr>
      <a:solidFill>
        <a:sysClr val="windowText" lastClr="000000">
          <a:lumMod val="50000"/>
          <a:lumOff val="50000"/>
        </a:sys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gradFill>
          <a:gsLst>
            <a:gs pos="100000">
              <a:sysClr val="windowText" lastClr="000000">
                <a:lumMod val="5000"/>
                <a:lumOff val="95000"/>
              </a:sysClr>
            </a:gs>
            <a:gs pos="0">
              <a:sysClr val="windowText" lastClr="000000">
                <a:lumMod val="25000"/>
                <a:lumOff val="75000"/>
              </a:sysClr>
            </a:gs>
          </a:gsLst>
          <a:lin ang="5400000" scaled="0"/>
        </a:gradFill>
        <a:round/>
      </a:ln>
    </cs:spPr>
  </cs:gridlineMajor>
  <cs:gridlineMinor>
    <cs:lnRef idx="0"/>
    <cs:fillRef idx="0"/>
    <cs:effectRef idx="0"/>
    <cs:fontRef idx="minor">
      <a:sysClr val="windowText" lastClr="000000"/>
    </cs:fontRef>
    <cs:spPr>
      <a:ln w="9525" cap="flat" cmpd="sng" algn="ctr">
        <a:gradFill>
          <a:gsLst>
            <a:gs pos="100000">
              <a:sysClr val="windowText" lastClr="000000">
                <a:lumMod val="5000"/>
                <a:lumOff val="95000"/>
              </a:sysClr>
            </a:gs>
            <a:gs pos="0">
              <a:sysClr val="windowText" lastClr="000000">
                <a:lumMod val="25000"/>
                <a:lumOff val="75000"/>
              </a:sysClr>
            </a:gs>
          </a:gsLst>
          <a:lin ang="5400000" scaled="0"/>
        </a:gradFill>
        <a:round/>
      </a:ln>
    </cs:spPr>
  </cs:gridlineMinor>
  <cs:hiLoLine>
    <cs:lnRef idx="0"/>
    <cs:fillRef idx="0"/>
    <cs:effectRef idx="0"/>
    <cs:fontRef idx="minor">
      <a:sysClr val="windowText" lastClr="000000"/>
    </cs:fontRef>
    <cs:spPr>
      <a:ln w="9525">
        <a:solidFill>
          <a:sysClr val="windowText" lastClr="000000">
            <a:lumMod val="50000"/>
            <a:lumOff val="50000"/>
          </a:sysClr>
        </a:solidFill>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headEnd type="none" w="sm" len="sm"/>
        <a:tailEnd type="none" w="sm" len="sm"/>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800" b="1" kern="1200" cap="all" spc="50" baseline="0"/>
  </cs:title>
  <cs:trendline>
    <cs:lnRef idx="0">
      <cs:styleClr val="auto"/>
    </cs:lnRef>
    <cs:fillRef idx="0"/>
    <cs:effectRef idx="0"/>
    <cs:fontRef idx="minor">
      <a:sysClr val="windowText" lastClr="000000"/>
    </cs:fontRef>
    <cs:spPr>
      <a:ln w="9525"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65000"/>
            <a:lumOff val="3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29.xml><?xml version="1.0" encoding="utf-8"?>
<cs:chartStyle xmlns:cs="http://schemas.microsoft.com/office/drawing/2012/chartStyle" xmlns:a="http://schemas.openxmlformats.org/drawingml/2006/main" id="208">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ap="none" spc="0" normalizeH="0" baseline="0"/>
  </cs:categoryAxis>
  <cs:chartArea>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cs:spPr>
  </cs:dataPoint>
  <cs:dataPoint3D>
    <cs:lnRef idx="0"/>
    <cs:fillRef idx="0">
      <cs:styleClr val="auto"/>
    </cs:fillRef>
    <cs:effectRef idx="0"/>
    <cs:fontRef idx="minor">
      <a:sysClr val="windowText" lastClr="000000"/>
    </cs:fontRef>
    <cs:spPr>
      <a:solidFill>
        <a:schemeClr val="phClr"/>
      </a:solidFill>
    </cs:spPr>
  </cs:dataPoint3D>
  <cs:dataPointLine>
    <cs:lnRef idx="0">
      <cs:styleClr val="auto"/>
    </cs:lnRef>
    <cs:fillRef idx="0"/>
    <cs:effectRef idx="0"/>
    <cs:fontRef idx="minor">
      <a:sysClr val="windowText" lastClr="000000"/>
    </cs:fontRef>
    <cs:spPr>
      <a:ln w="22225" cap="rnd">
        <a:solidFill>
          <a:schemeClr val="phClr"/>
        </a:solidFill>
        <a:round/>
      </a:ln>
    </cs:spPr>
  </cs:dataPointLine>
  <cs:dataPointMarker>
    <cs:lnRef idx="0">
      <cs:styleClr val="auto"/>
    </cs:lnRef>
    <cs:fillRef idx="0">
      <cs:styleClr val="auto"/>
    </cs:fillRef>
    <cs:effectRef idx="0"/>
    <cs:fontRef idx="minor">
      <a:sysClr val="windowText" lastClr="000000"/>
    </cs:fontRef>
    <cs:spPr>
      <a:solidFill>
        <a:sysClr val="window" lastClr="FFFFFF"/>
      </a:solidFill>
      <a:ln w="15875">
        <a:solidFill>
          <a:schemeClr val="ph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8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50000"/>
            <a:lumOff val="50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50000"/>
            <a:lumOff val="50000"/>
          </a:sysClr>
        </a:solidFill>
        <a:round/>
      </a:ln>
    </cs:spPr>
  </cs:errorBar>
  <cs:floor>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35000"/>
            <a:lumOff val="6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plotArea>
  <cs:plotArea3D>
    <cs:lnRef idx="0"/>
    <cs:fillRef idx="0"/>
    <cs:effectRef idx="0"/>
    <cs:fontRef idx="minor">
      <a:sysClr val="windowText" lastClr="000000"/>
    </cs:fontRef>
    <cs:spPr>
      <a:solidFill>
        <a:sysClr val="window" lastClr="FFFFFF"/>
      </a:solidFill>
    </cs:spPr>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ajor">
      <a:sysClr val="windowText" lastClr="000000">
        <a:lumMod val="50000"/>
        <a:lumOff val="50000"/>
      </a:sysClr>
    </cs:fontRef>
    <cs:defRPr sz="1600" b="1" kern="1200" cap="none" spc="0" normalizeH="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50000"/>
            <a:lumOff val="50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wall>
</cs:chartStyle>
</file>

<file path=word/charts/style3.xml><?xml version="1.0" encoding="utf-8"?>
<cs:chartStyle xmlns:cs="http://schemas.microsoft.com/office/drawing/2012/chartStyle" xmlns:a="http://schemas.openxmlformats.org/drawingml/2006/main" id="221">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ap="none" spc="0" normalizeH="0" baseline="0"/>
  </cs:categoryAxis>
  <cs:chartArea>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cs:spPr>
  </cs:dataPoint>
  <cs:dataPoint3D>
    <cs:lnRef idx="0"/>
    <cs:fillRef idx="0">
      <cs:styleClr val="auto"/>
    </cs:fillRef>
    <cs:effectRef idx="0"/>
    <cs:fontRef idx="minor">
      <a:sysClr val="windowText" lastClr="000000"/>
    </cs:fontRef>
    <cs:spPr>
      <a:solidFill>
        <a:schemeClr val="phClr"/>
      </a:solidFill>
    </cs:spPr>
  </cs:dataPoint3D>
  <cs:dataPointLine>
    <cs:lnRef idx="0">
      <cs:styleClr val="auto"/>
    </cs:lnRef>
    <cs:fillRef idx="0"/>
    <cs:effectRef idx="0"/>
    <cs:fontRef idx="minor">
      <a:sysClr val="windowText" lastClr="000000"/>
    </cs:fontRef>
    <cs:spPr>
      <a:ln w="22225" cap="rnd">
        <a:solidFill>
          <a:schemeClr val="phClr"/>
        </a:solidFill>
        <a:round/>
      </a:ln>
    </cs:spPr>
  </cs:dataPointLine>
  <cs:dataPointMarker>
    <cs:lnRef idx="0">
      <cs:styleClr val="auto"/>
    </cs:lnRef>
    <cs:fillRef idx="0">
      <cs:styleClr val="auto"/>
    </cs:fillRef>
    <cs:effectRef idx="0"/>
    <cs:fontRef idx="minor">
      <a:sysClr val="windowText" lastClr="000000"/>
    </cs:fontRef>
    <cs:spPr>
      <a:solidFill>
        <a:sysClr val="window" lastClr="FFFFFF"/>
      </a:solidFill>
      <a:ln w="15875">
        <a:solidFill>
          <a:schemeClr val="ph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8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50000"/>
            <a:lumOff val="50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50000"/>
            <a:lumOff val="50000"/>
          </a:sysClr>
        </a:solidFill>
        <a:round/>
      </a:ln>
    </cs:spPr>
  </cs:errorBar>
  <cs:floor>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35000"/>
            <a:lumOff val="6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plotArea>
  <cs:plotArea3D>
    <cs:lnRef idx="0"/>
    <cs:fillRef idx="0"/>
    <cs:effectRef idx="0"/>
    <cs:fontRef idx="minor">
      <a:sysClr val="windowText" lastClr="000000"/>
    </cs:fontRef>
    <cs:spPr>
      <a:solidFill>
        <a:sysClr val="window" lastClr="FFFFFF"/>
      </a:solidFill>
    </cs:spPr>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ajor">
      <a:sysClr val="windowText" lastClr="000000">
        <a:lumMod val="50000"/>
        <a:lumOff val="50000"/>
      </a:sysClr>
    </cs:fontRef>
    <cs:defRPr sz="1600" b="1" kern="1200" cap="none" spc="0" normalizeH="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50000"/>
            <a:lumOff val="50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1.xml><?xml version="1.0" encoding="utf-8"?>
<cs:chartStyle xmlns:cs="http://schemas.microsoft.com/office/drawing/2012/chartStyle" xmlns:a="http://schemas.openxmlformats.org/drawingml/2006/main" id="221">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ap="none" spc="0" normalizeH="0" baseline="0"/>
  </cs:categoryAxis>
  <cs:chartArea>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cs:spPr>
  </cs:dataPoint>
  <cs:dataPoint3D>
    <cs:lnRef idx="0"/>
    <cs:fillRef idx="0">
      <cs:styleClr val="auto"/>
    </cs:fillRef>
    <cs:effectRef idx="0"/>
    <cs:fontRef idx="minor">
      <a:sysClr val="windowText" lastClr="000000"/>
    </cs:fontRef>
    <cs:spPr>
      <a:solidFill>
        <a:schemeClr val="phClr"/>
      </a:solidFill>
    </cs:spPr>
  </cs:dataPoint3D>
  <cs:dataPointLine>
    <cs:lnRef idx="0">
      <cs:styleClr val="auto"/>
    </cs:lnRef>
    <cs:fillRef idx="0"/>
    <cs:effectRef idx="0"/>
    <cs:fontRef idx="minor">
      <a:sysClr val="windowText" lastClr="000000"/>
    </cs:fontRef>
    <cs:spPr>
      <a:ln w="22225" cap="rnd">
        <a:solidFill>
          <a:schemeClr val="phClr"/>
        </a:solidFill>
        <a:round/>
      </a:ln>
    </cs:spPr>
  </cs:dataPointLine>
  <cs:dataPointMarker>
    <cs:lnRef idx="0">
      <cs:styleClr val="auto"/>
    </cs:lnRef>
    <cs:fillRef idx="0">
      <cs:styleClr val="auto"/>
    </cs:fillRef>
    <cs:effectRef idx="0"/>
    <cs:fontRef idx="minor">
      <a:sysClr val="windowText" lastClr="000000"/>
    </cs:fontRef>
    <cs:spPr>
      <a:solidFill>
        <a:sysClr val="window" lastClr="FFFFFF"/>
      </a:solidFill>
      <a:ln w="15875">
        <a:solidFill>
          <a:schemeClr val="ph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8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50000"/>
            <a:lumOff val="50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50000"/>
            <a:lumOff val="50000"/>
          </a:sysClr>
        </a:solidFill>
        <a:round/>
      </a:ln>
    </cs:spPr>
  </cs:errorBar>
  <cs:floor>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35000"/>
            <a:lumOff val="6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plotArea>
  <cs:plotArea3D>
    <cs:lnRef idx="0"/>
    <cs:fillRef idx="0"/>
    <cs:effectRef idx="0"/>
    <cs:fontRef idx="minor">
      <a:sysClr val="windowText" lastClr="000000"/>
    </cs:fontRef>
    <cs:spPr>
      <a:solidFill>
        <a:sysClr val="window" lastClr="FFFFFF"/>
      </a:solidFill>
    </cs:spPr>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ajor">
      <a:sysClr val="windowText" lastClr="000000">
        <a:lumMod val="50000"/>
        <a:lumOff val="50000"/>
      </a:sysClr>
    </cs:fontRef>
    <cs:defRPr sz="1600" b="1" kern="1200" cap="none" spc="0" normalizeH="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50000"/>
            <a:lumOff val="50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wall>
</cs:chartStyle>
</file>

<file path=word/charts/style32.xml><?xml version="1.0" encoding="utf-8"?>
<cs:chartStyle xmlns:cs="http://schemas.microsoft.com/office/drawing/2012/chartStyle" xmlns:a="http://schemas.openxmlformats.org/drawingml/2006/main" id="203">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ysClr val="windowText" lastClr="000000"/>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ysClr val="windowText" lastClr="000000"/>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round/>
      </a:ln>
    </cs:spPr>
  </cs:dropLine>
  <cs:errorBar>
    <cs:lnRef idx="0"/>
    <cs:fillRef idx="0"/>
    <cs:effectRef idx="0"/>
    <cs:fontRef idx="minor">
      <a:sysClr val="windowText" lastClr="000000"/>
    </cs:fontRef>
    <cs:spPr>
      <a:ln w="9525">
        <a:solidFill>
          <a:sysClr val="windowText" lastClr="000000">
            <a:lumMod val="50000"/>
            <a:lumOff val="50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a:solidFill>
          <a:sysClr val="windowText" lastClr="000000">
            <a:lumMod val="15000"/>
            <a:lumOff val="85000"/>
          </a:sysClr>
        </a:solidFill>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35000"/>
            <a:lumOff val="65000"/>
          </a:sysClr>
        </a:solidFill>
        <a:round/>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50000"/>
        <a:lumOff val="50000"/>
      </a:sysClr>
    </cs:fontRef>
    <cs:defRPr sz="1800" b="1" kern="1200" cap="all" spc="15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33.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4.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7.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38.xml><?xml version="1.0" encoding="utf-8"?>
<cs:chartStyle xmlns:cs="http://schemas.microsoft.com/office/drawing/2012/chartStyle" xmlns:a="http://schemas.openxmlformats.org/drawingml/2006/main" id="203">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ysClr val="windowText" lastClr="000000"/>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ysClr val="windowText" lastClr="000000"/>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round/>
      </a:ln>
    </cs:spPr>
  </cs:dropLine>
  <cs:errorBar>
    <cs:lnRef idx="0"/>
    <cs:fillRef idx="0"/>
    <cs:effectRef idx="0"/>
    <cs:fontRef idx="minor">
      <a:sysClr val="windowText" lastClr="000000"/>
    </cs:fontRef>
    <cs:spPr>
      <a:ln w="9525">
        <a:solidFill>
          <a:sysClr val="windowText" lastClr="000000">
            <a:lumMod val="50000"/>
            <a:lumOff val="50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a:solidFill>
          <a:sysClr val="windowText" lastClr="000000">
            <a:lumMod val="15000"/>
            <a:lumOff val="85000"/>
          </a:sysClr>
        </a:solidFill>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35000"/>
            <a:lumOff val="65000"/>
          </a:sysClr>
        </a:solidFill>
        <a:round/>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50000"/>
        <a:lumOff val="50000"/>
      </a:sysClr>
    </cs:fontRef>
    <cs:defRPr sz="1800" b="1" kern="1200" cap="all" spc="15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39.xml><?xml version="1.0" encoding="utf-8"?>
<cs:chartStyle xmlns:cs="http://schemas.microsoft.com/office/drawing/2012/chartStyle" xmlns:a="http://schemas.openxmlformats.org/drawingml/2006/main" id="217">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ysClr val="windowText" lastClr="000000"/>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ysClr val="windowText" lastClr="000000"/>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round/>
      </a:ln>
    </cs:spPr>
  </cs:dropLine>
  <cs:errorBar>
    <cs:lnRef idx="0"/>
    <cs:fillRef idx="0"/>
    <cs:effectRef idx="0"/>
    <cs:fontRef idx="minor">
      <a:sysClr val="windowText" lastClr="000000"/>
    </cs:fontRef>
    <cs:spPr>
      <a:ln w="9525">
        <a:solidFill>
          <a:sysClr val="windowText" lastClr="000000">
            <a:lumMod val="50000"/>
            <a:lumOff val="50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a:solidFill>
          <a:sysClr val="windowText" lastClr="000000">
            <a:lumMod val="15000"/>
            <a:lumOff val="85000"/>
          </a:sysClr>
        </a:solidFill>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35000"/>
            <a:lumOff val="65000"/>
          </a:sysClr>
        </a:solidFill>
        <a:round/>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50000"/>
        <a:lumOff val="50000"/>
      </a:sysClr>
    </cs:fontRef>
    <cs:defRPr sz="1800" b="1" kern="1200" cap="all" spc="15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40.xml><?xml version="1.0" encoding="utf-8"?>
<cs:chartStyle xmlns:cs="http://schemas.microsoft.com/office/drawing/2012/chartStyle" xmlns:a="http://schemas.openxmlformats.org/drawingml/2006/main" id="203">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ysClr val="windowText" lastClr="000000"/>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ysClr val="windowText" lastClr="000000"/>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round/>
      </a:ln>
    </cs:spPr>
  </cs:dropLine>
  <cs:errorBar>
    <cs:lnRef idx="0"/>
    <cs:fillRef idx="0"/>
    <cs:effectRef idx="0"/>
    <cs:fontRef idx="minor">
      <a:sysClr val="windowText" lastClr="000000"/>
    </cs:fontRef>
    <cs:spPr>
      <a:ln w="9525">
        <a:solidFill>
          <a:sysClr val="windowText" lastClr="000000">
            <a:lumMod val="50000"/>
            <a:lumOff val="50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a:solidFill>
          <a:sysClr val="windowText" lastClr="000000">
            <a:lumMod val="15000"/>
            <a:lumOff val="85000"/>
          </a:sysClr>
        </a:solidFill>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35000"/>
            <a:lumOff val="65000"/>
          </a:sysClr>
        </a:solidFill>
        <a:round/>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50000"/>
        <a:lumOff val="50000"/>
      </a:sysClr>
    </cs:fontRef>
    <cs:defRPr sz="1800" b="1" kern="1200" cap="all" spc="15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41.xml><?xml version="1.0" encoding="utf-8"?>
<cs:chartStyle xmlns:cs="http://schemas.microsoft.com/office/drawing/2012/chartStyle" xmlns:a="http://schemas.openxmlformats.org/drawingml/2006/main" id="203">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ysClr val="windowText" lastClr="000000"/>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ysClr val="windowText" lastClr="000000"/>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round/>
      </a:ln>
    </cs:spPr>
  </cs:dropLine>
  <cs:errorBar>
    <cs:lnRef idx="0"/>
    <cs:fillRef idx="0"/>
    <cs:effectRef idx="0"/>
    <cs:fontRef idx="minor">
      <a:sysClr val="windowText" lastClr="000000"/>
    </cs:fontRef>
    <cs:spPr>
      <a:ln w="9525">
        <a:solidFill>
          <a:sysClr val="windowText" lastClr="000000">
            <a:lumMod val="50000"/>
            <a:lumOff val="50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a:solidFill>
          <a:sysClr val="windowText" lastClr="000000">
            <a:lumMod val="15000"/>
            <a:lumOff val="85000"/>
          </a:sysClr>
        </a:solidFill>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35000"/>
            <a:lumOff val="65000"/>
          </a:sysClr>
        </a:solidFill>
        <a:round/>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50000"/>
        <a:lumOff val="50000"/>
      </a:sysClr>
    </cs:fontRef>
    <cs:defRPr sz="1800" b="1" kern="1200" cap="all" spc="15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42.xml><?xml version="1.0" encoding="utf-8"?>
<cs:chartStyle xmlns:cs="http://schemas.microsoft.com/office/drawing/2012/chartStyle" xmlns:a="http://schemas.openxmlformats.org/drawingml/2006/main" id="217">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ysClr val="windowText" lastClr="000000"/>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ysClr val="windowText" lastClr="000000"/>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round/>
      </a:ln>
    </cs:spPr>
  </cs:dropLine>
  <cs:errorBar>
    <cs:lnRef idx="0"/>
    <cs:fillRef idx="0"/>
    <cs:effectRef idx="0"/>
    <cs:fontRef idx="minor">
      <a:sysClr val="windowText" lastClr="000000"/>
    </cs:fontRef>
    <cs:spPr>
      <a:ln w="9525">
        <a:solidFill>
          <a:sysClr val="windowText" lastClr="000000">
            <a:lumMod val="50000"/>
            <a:lumOff val="50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a:solidFill>
          <a:sysClr val="windowText" lastClr="000000">
            <a:lumMod val="15000"/>
            <a:lumOff val="85000"/>
          </a:sysClr>
        </a:solidFill>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35000"/>
            <a:lumOff val="65000"/>
          </a:sysClr>
        </a:solidFill>
        <a:round/>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50000"/>
        <a:lumOff val="50000"/>
      </a:sysClr>
    </cs:fontRef>
    <cs:defRPr sz="1800" b="1" kern="1200" cap="all" spc="15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43.xml><?xml version="1.0" encoding="utf-8"?>
<cs:chartStyle xmlns:cs="http://schemas.microsoft.com/office/drawing/2012/chartStyle" xmlns:a="http://schemas.openxmlformats.org/drawingml/2006/main" id="208">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ap="none" spc="0" normalizeH="0" baseline="0"/>
  </cs:categoryAxis>
  <cs:chartArea>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cs:spPr>
  </cs:dataPoint>
  <cs:dataPoint3D>
    <cs:lnRef idx="0"/>
    <cs:fillRef idx="0">
      <cs:styleClr val="auto"/>
    </cs:fillRef>
    <cs:effectRef idx="0"/>
    <cs:fontRef idx="minor">
      <a:sysClr val="windowText" lastClr="000000"/>
    </cs:fontRef>
    <cs:spPr>
      <a:solidFill>
        <a:schemeClr val="phClr"/>
      </a:solidFill>
    </cs:spPr>
  </cs:dataPoint3D>
  <cs:dataPointLine>
    <cs:lnRef idx="0">
      <cs:styleClr val="auto"/>
    </cs:lnRef>
    <cs:fillRef idx="0"/>
    <cs:effectRef idx="0"/>
    <cs:fontRef idx="minor">
      <a:sysClr val="windowText" lastClr="000000"/>
    </cs:fontRef>
    <cs:spPr>
      <a:ln w="22225" cap="rnd">
        <a:solidFill>
          <a:schemeClr val="phClr"/>
        </a:solidFill>
        <a:round/>
      </a:ln>
    </cs:spPr>
  </cs:dataPointLine>
  <cs:dataPointMarker>
    <cs:lnRef idx="0">
      <cs:styleClr val="auto"/>
    </cs:lnRef>
    <cs:fillRef idx="0">
      <cs:styleClr val="auto"/>
    </cs:fillRef>
    <cs:effectRef idx="0"/>
    <cs:fontRef idx="minor">
      <a:sysClr val="windowText" lastClr="000000"/>
    </cs:fontRef>
    <cs:spPr>
      <a:solidFill>
        <a:sysClr val="window" lastClr="FFFFFF"/>
      </a:solidFill>
      <a:ln w="15875">
        <a:solidFill>
          <a:schemeClr val="ph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8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50000"/>
            <a:lumOff val="50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50000"/>
            <a:lumOff val="50000"/>
          </a:sysClr>
        </a:solidFill>
        <a:round/>
      </a:ln>
    </cs:spPr>
  </cs:errorBar>
  <cs:floor>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35000"/>
            <a:lumOff val="6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plotArea>
  <cs:plotArea3D>
    <cs:lnRef idx="0"/>
    <cs:fillRef idx="0"/>
    <cs:effectRef idx="0"/>
    <cs:fontRef idx="minor">
      <a:sysClr val="windowText" lastClr="000000"/>
    </cs:fontRef>
    <cs:spPr>
      <a:solidFill>
        <a:sysClr val="window" lastClr="FFFFFF"/>
      </a:solidFill>
    </cs:spPr>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ajor">
      <a:sysClr val="windowText" lastClr="000000">
        <a:lumMod val="50000"/>
        <a:lumOff val="50000"/>
      </a:sysClr>
    </cs:fontRef>
    <cs:defRPr sz="1600" b="1" kern="1200" cap="none" spc="0" normalizeH="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50000"/>
            <a:lumOff val="50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wall>
</cs:chartStyle>
</file>

<file path=word/charts/style44.xml><?xml version="1.0" encoding="utf-8"?>
<cs:chartStyle xmlns:cs="http://schemas.microsoft.com/office/drawing/2012/chartStyle" xmlns:a="http://schemas.openxmlformats.org/drawingml/2006/main" id="341">
  <cs:axisTitle>
    <cs:lnRef idx="0"/>
    <cs:fillRef idx="0"/>
    <cs:effectRef idx="0"/>
    <cs:fontRef idx="minor">
      <a:sysClr val="windowText" lastClr="000000">
        <a:lumMod val="65000"/>
        <a:lumOff val="35000"/>
      </a:sysClr>
    </cs:fontRef>
    <cs:defRPr sz="900" kern="1200"/>
  </cs:axisTitle>
  <cs:categoryAxis>
    <cs:lnRef idx="0"/>
    <cs:fillRef idx="0"/>
    <cs:effectRef idx="0"/>
    <cs:fontRef idx="minor">
      <a:sysClr val="windowText" lastClr="000000">
        <a:lumMod val="65000"/>
        <a:lumOff val="35000"/>
      </a:sysClr>
    </cs:fontRef>
    <cs:spPr>
      <a:ln w="12700"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rgbClr val="44546A"/>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ysClr val="windowText" lastClr="000000"/>
    </cs:fontRef>
  </cs:dataPoint>
  <cs:dataPoint3D>
    <cs:lnRef idx="0"/>
    <cs:fillRef idx="3">
      <cs:styleClr val="auto"/>
    </cs:fillRef>
    <cs:effectRef idx="3"/>
    <cs:fontRef idx="minor">
      <a:sysClr val="windowText" lastClr="000000"/>
    </cs:fontRef>
  </cs:dataPoint3D>
  <cs:dataPointLine>
    <cs:lnRef idx="0">
      <cs:styleClr val="auto"/>
    </cs:lnRef>
    <cs:fillRef idx="3"/>
    <cs:effectRef idx="3"/>
    <cs:fontRef idx="minor">
      <a:sysClr val="windowText" lastClr="000000"/>
    </cs:fontRef>
    <cs:spPr>
      <a:ln w="34925" cap="rnd">
        <a:solidFill>
          <a:schemeClr val="phClr"/>
        </a:solidFill>
        <a:round/>
      </a:ln>
    </cs:spPr>
  </cs:dataPointLine>
  <cs:dataPointMarker>
    <cs:lnRef idx="0">
      <cs:styleClr val="auto"/>
    </cs:lnRef>
    <cs:fillRef idx="3">
      <cs:styleClr val="auto"/>
    </cs:fillRef>
    <cs:effectRef idx="3"/>
    <cs:fontRef idx="minor">
      <a:sysClr val="windowText" lastClr="000000"/>
    </cs:fontRef>
    <cs:spPr>
      <a:ln w="9525">
        <a:solidFill>
          <a:schemeClr val="phClr"/>
        </a:solidFill>
        <a:round/>
      </a:ln>
    </cs:spPr>
  </cs:dataPointMarker>
  <cs:dataPointMarkerLayout size="5"/>
  <cs:dataPointWireframe>
    <cs:lnRef idx="0">
      <cs:styleClr val="auto"/>
    </cs:lnRef>
    <cs:fillRef idx="3"/>
    <cs:effectRef idx="3"/>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 lastClr="FFFFFF"/>
    </cs:fontRef>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 lastClr="FFFFFF"/>
    </cs:fontRef>
  </cs:plotArea>
  <cs:plotArea3D>
    <cs:lnRef idx="0"/>
    <cs:fillRef idx="0"/>
    <cs:effectRef idx="0"/>
    <cs:fontRef idx="minor">
      <a:sysClr val="window" lastClr="FFFFFF"/>
    </cs:fontRef>
  </cs:plotArea3D>
  <cs:seriesAxis>
    <cs:lnRef idx="0"/>
    <cs:fillRef idx="0"/>
    <cs:effectRef idx="0"/>
    <cs:fontRef idx="minor">
      <a:sysClr val="windowText" lastClr="000000">
        <a:lumMod val="65000"/>
        <a:lumOff val="35000"/>
      </a:sysClr>
    </cs:fontRef>
    <cs:spPr>
      <a:ln w="12700"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600" b="1" kern="1200" baseline="0"/>
  </cs:title>
  <cs:trendline>
    <cs:lnRef idx="0">
      <cs:styleClr val="auto"/>
    </cs:lnRef>
    <cs:fillRef idx="0"/>
    <cs:effectRef idx="0"/>
    <cs:fontRef idx="minor">
      <a:sysClr val="window" lastClr="FFFFFF"/>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 lastClr="FFFFFF"/>
    </cs:fontRef>
  </cs:wall>
</cs:chartStyle>
</file>

<file path=word/charts/style45.xml><?xml version="1.0" encoding="utf-8"?>
<cs:chartStyle xmlns:cs="http://schemas.microsoft.com/office/drawing/2012/chartStyle" xmlns:a="http://schemas.openxmlformats.org/drawingml/2006/main" id="203">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ysClr val="windowText" lastClr="000000"/>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ysClr val="windowText" lastClr="000000"/>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round/>
      </a:ln>
    </cs:spPr>
  </cs:dropLine>
  <cs:errorBar>
    <cs:lnRef idx="0"/>
    <cs:fillRef idx="0"/>
    <cs:effectRef idx="0"/>
    <cs:fontRef idx="minor">
      <a:sysClr val="windowText" lastClr="000000"/>
    </cs:fontRef>
    <cs:spPr>
      <a:ln w="9525">
        <a:solidFill>
          <a:sysClr val="windowText" lastClr="000000">
            <a:lumMod val="50000"/>
            <a:lumOff val="50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a:solidFill>
          <a:sysClr val="windowText" lastClr="000000">
            <a:lumMod val="15000"/>
            <a:lumOff val="85000"/>
          </a:sysClr>
        </a:solidFill>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35000"/>
            <a:lumOff val="65000"/>
          </a:sysClr>
        </a:solidFill>
        <a:round/>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50000"/>
        <a:lumOff val="50000"/>
      </a:sysClr>
    </cs:fontRef>
    <cs:defRPr sz="1800" b="1" kern="1200" cap="all" spc="15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46.xml><?xml version="1.0" encoding="utf-8"?>
<cs:chartStyle xmlns:cs="http://schemas.microsoft.com/office/drawing/2012/chartStyle" xmlns:a="http://schemas.openxmlformats.org/drawingml/2006/main" id="223">
  <cs:axisTitle>
    <cs:lnRef idx="0"/>
    <cs:fillRef idx="0"/>
    <cs:effectRef idx="0"/>
    <cs:fontRef idx="minor">
      <a:sysClr val="windowText" lastClr="000000">
        <a:lumMod val="65000"/>
        <a:lumOff val="35000"/>
      </a:sysClr>
    </cs:fontRef>
    <cs:defRPr sz="900" kern="1200" cap="all"/>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15000"/>
            <a:lumOff val="85000"/>
          </a:sysClr>
        </a:solidFill>
        <a:round/>
        <a:headEnd type="none" w="sm" len="sm"/>
        <a:tailEnd type="none" w="sm" len="sm"/>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 lastClr="FFFFFF"/>
    </cs:fontRef>
    <cs:spPr>
      <a:solidFill>
        <a:sysClr val="windowText" lastClr="000000">
          <a:lumMod val="50000"/>
          <a:lumOff val="50000"/>
        </a:sys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0">
      <cs:styleClr val="auto"/>
    </cs:fillRef>
    <cs:effectRef idx="0"/>
    <cs:fontRef idx="minor">
      <a:sysClr val="windowText" lastClr="000000"/>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gradFill>
          <a:gsLst>
            <a:gs pos="99000">
              <a:sysClr val="windowText" lastClr="000000">
                <a:lumMod val="25000"/>
                <a:lumOff val="75000"/>
              </a:sysClr>
            </a:gs>
            <a:gs pos="0">
              <a:sysClr val="windowText" lastClr="000000">
                <a:lumMod val="15000"/>
                <a:lumOff val="85000"/>
              </a:sysClr>
            </a:gs>
          </a:gsLst>
          <a:lin ang="5400000" scaled="0"/>
        </a:gradFill>
        <a:round/>
      </a:ln>
    </cs:spPr>
  </cs:gridlineMajor>
  <cs:gridlineMinor>
    <cs:lnRef idx="0"/>
    <cs:fillRef idx="0"/>
    <cs:effectRef idx="0"/>
    <cs:fontRef idx="minor">
      <a:sysClr val="windowText" lastClr="000000"/>
    </cs:fontRef>
    <cs:spPr>
      <a:ln w="9525" cap="flat" cmpd="sng" algn="ctr">
        <a:gradFill>
          <a:gsLst>
            <a:gs pos="100000">
              <a:sysClr val="windowText" lastClr="000000">
                <a:lumMod val="15000"/>
                <a:lumOff val="85000"/>
              </a:sysClr>
            </a:gs>
            <a:gs pos="0">
              <a:sysClr val="windowText" lastClr="000000">
                <a:lumMod val="5000"/>
                <a:lumOff val="95000"/>
              </a:sysClr>
            </a:gs>
          </a:gsLst>
          <a:lin ang="5400000" scaled="0"/>
        </a:gradFill>
        <a:round/>
      </a:ln>
    </cs:spPr>
  </cs:gridlineMinor>
  <cs:hiLoLine>
    <cs:lnRef idx="0"/>
    <cs:fillRef idx="0"/>
    <cs:effectRef idx="0"/>
    <cs:fontRef idx="minor">
      <a:sysClr val="windowText" lastClr="000000"/>
    </cs:fontRef>
    <cs:spPr>
      <a:ln w="9525">
        <a:solidFill>
          <a:sysClr val="windowText" lastClr="000000">
            <a:lumMod val="50000"/>
            <a:lumOff val="50000"/>
          </a:sysClr>
        </a:solidFill>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headEnd type="none" w="sm" len="sm"/>
        <a:tailEnd type="none" w="sm" len="sm"/>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800" b="1" kern="1200" cap="all" spc="50" baseline="0"/>
  </cs:title>
  <cs:trendline>
    <cs:lnRef idx="0">
      <cs:styleClr val="auto"/>
    </cs:lnRef>
    <cs:fillRef idx="0"/>
    <cs:effectRef idx="0"/>
    <cs:fontRef idx="minor">
      <a:sysClr val="windowText" lastClr="000000"/>
    </cs:fontRef>
    <cs:spPr>
      <a:ln w="9525"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65000"/>
            <a:lumOff val="3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47.xml><?xml version="1.0" encoding="utf-8"?>
<cs:chartStyle xmlns:cs="http://schemas.microsoft.com/office/drawing/2012/chartStyle" xmlns:a="http://schemas.openxmlformats.org/drawingml/2006/main" id="219">
  <cs:axisTitle>
    <cs:lnRef idx="0"/>
    <cs:fillRef idx="0"/>
    <cs:effectRef idx="0"/>
    <cs:fontRef idx="minor">
      <a:sysClr val="windowText" lastClr="000000">
        <a:lumMod val="50000"/>
        <a:lumOff val="50000"/>
      </a:sysClr>
    </cs:fontRef>
    <cs:defRPr sz="900" kern="1200" cap="all"/>
  </cs:axisTitle>
  <cs:categoryAxis>
    <cs:lnRef idx="0"/>
    <cs:fillRef idx="0"/>
    <cs:effectRef idx="0"/>
    <cs:fontRef idx="minor">
      <a:sysClr val="windowText" lastClr="000000">
        <a:lumMod val="50000"/>
        <a:lumOff val="50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50000"/>
        <a:lumOff val="50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ysClr val="windowText" lastClr="000000"/>
    </cs:fontRef>
    <cs:spPr>
      <a:ln w="15875" cap="rnd">
        <a:solidFill>
          <a:schemeClr val="phClr"/>
        </a:solidFill>
        <a:round/>
      </a:ln>
    </cs:spPr>
  </cs:dataPointLine>
  <cs:dataPointMarker>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50000"/>
        <a:lumOff val="50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prstDash val="dash"/>
      </a:ln>
    </cs:spPr>
  </cs:dropLine>
  <cs:errorBar>
    <cs:lnRef idx="0"/>
    <cs:fillRef idx="0"/>
    <cs:effectRef idx="0"/>
    <cs:fontRef idx="minor">
      <a:sysClr val="windowText" lastClr="000000"/>
    </cs:fontRef>
    <cs:spPr>
      <a:ln w="9525">
        <a:solidFill>
          <a:sysClr val="windowText" lastClr="000000">
            <a:lumMod val="50000"/>
            <a:lumOff val="50000"/>
          </a:sysClr>
        </a:solidFill>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50000"/>
            <a:lumOff val="50000"/>
          </a:sysClr>
        </a:solidFill>
        <a:prstDash val="dash"/>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50000"/>
        <a:lumOff val="50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50000"/>
        <a:lumOff val="50000"/>
      </a:sysClr>
    </cs:fontRef>
    <cs:spPr>
      <a:ln w="9525"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prstDash val="dash"/>
      </a:ln>
    </cs:spPr>
  </cs:seriesLine>
  <cs:title>
    <cs:lnRef idx="0"/>
    <cs:fillRef idx="0"/>
    <cs:effectRef idx="0"/>
    <cs:fontRef idx="minor">
      <a:sysClr val="windowText" lastClr="000000">
        <a:lumMod val="50000"/>
        <a:lumOff val="50000"/>
      </a:sysClr>
    </cs:fontRef>
    <cs:defRPr sz="1400" kern="1200" cap="none" spc="20" baseline="0"/>
  </cs:title>
  <cs:trendline>
    <cs:lnRef idx="0">
      <cs:styleClr val="auto"/>
    </cs:lnRef>
    <cs:fillRef idx="2"/>
    <cs:effectRef idx="0"/>
    <cs:fontRef idx="minor">
      <a:sysClr val="windowText" lastClr="000000"/>
    </cs:fontRef>
    <cs:spPr>
      <a:ln w="9525" cap="rnd">
        <a:solidFill>
          <a:schemeClr val="phClr"/>
        </a:solidFill>
      </a:ln>
    </cs:spPr>
  </cs:trendline>
  <cs:trendlineLabel>
    <cs:lnRef idx="0"/>
    <cs:fillRef idx="0"/>
    <cs:effectRef idx="0"/>
    <cs:fontRef idx="minor">
      <a:sysClr val="windowText" lastClr="000000">
        <a:lumMod val="50000"/>
        <a:lumOff val="50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50000"/>
        <a:lumOff val="50000"/>
      </a:sysClr>
    </cs:fontRef>
    <cs:defRPr sz="900" kern="1200"/>
  </cs:valueAxis>
  <cs:wall>
    <cs:lnRef idx="0"/>
    <cs:fillRef idx="0"/>
    <cs:effectRef idx="0"/>
    <cs:fontRef idx="minor">
      <a:sysClr val="windowText" lastClr="000000"/>
    </cs:fontRef>
  </cs:wall>
</cs:chartStyle>
</file>

<file path=word/charts/style48.xml><?xml version="1.0" encoding="utf-8"?>
<cs:chartStyle xmlns:cs="http://schemas.microsoft.com/office/drawing/2012/chartStyle" xmlns:a="http://schemas.openxmlformats.org/drawingml/2006/main" id="219">
  <cs:axisTitle>
    <cs:lnRef idx="0"/>
    <cs:fillRef idx="0"/>
    <cs:effectRef idx="0"/>
    <cs:fontRef idx="minor">
      <a:sysClr val="windowText" lastClr="000000">
        <a:lumMod val="50000"/>
        <a:lumOff val="50000"/>
      </a:sysClr>
    </cs:fontRef>
    <cs:defRPr sz="900" kern="1200" cap="all"/>
  </cs:axisTitle>
  <cs:categoryAxis>
    <cs:lnRef idx="0"/>
    <cs:fillRef idx="0"/>
    <cs:effectRef idx="0"/>
    <cs:fontRef idx="minor">
      <a:sysClr val="windowText" lastClr="000000">
        <a:lumMod val="50000"/>
        <a:lumOff val="50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50000"/>
        <a:lumOff val="50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ysClr val="windowText" lastClr="000000"/>
    </cs:fontRef>
    <cs:spPr>
      <a:ln w="15875" cap="rnd">
        <a:solidFill>
          <a:schemeClr val="phClr"/>
        </a:solidFill>
        <a:round/>
      </a:ln>
    </cs:spPr>
  </cs:dataPointLine>
  <cs:dataPointMarker>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50000"/>
        <a:lumOff val="50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prstDash val="dash"/>
      </a:ln>
    </cs:spPr>
  </cs:dropLine>
  <cs:errorBar>
    <cs:lnRef idx="0"/>
    <cs:fillRef idx="0"/>
    <cs:effectRef idx="0"/>
    <cs:fontRef idx="minor">
      <a:sysClr val="windowText" lastClr="000000"/>
    </cs:fontRef>
    <cs:spPr>
      <a:ln w="9525">
        <a:solidFill>
          <a:sysClr val="windowText" lastClr="000000">
            <a:lumMod val="50000"/>
            <a:lumOff val="50000"/>
          </a:sysClr>
        </a:solidFill>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50000"/>
            <a:lumOff val="50000"/>
          </a:sysClr>
        </a:solidFill>
        <a:prstDash val="dash"/>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50000"/>
        <a:lumOff val="50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50000"/>
        <a:lumOff val="50000"/>
      </a:sysClr>
    </cs:fontRef>
    <cs:spPr>
      <a:ln w="9525"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prstDash val="dash"/>
      </a:ln>
    </cs:spPr>
  </cs:seriesLine>
  <cs:title>
    <cs:lnRef idx="0"/>
    <cs:fillRef idx="0"/>
    <cs:effectRef idx="0"/>
    <cs:fontRef idx="minor">
      <a:sysClr val="windowText" lastClr="000000">
        <a:lumMod val="50000"/>
        <a:lumOff val="50000"/>
      </a:sysClr>
    </cs:fontRef>
    <cs:defRPr sz="1400" kern="1200" cap="none" spc="20" baseline="0"/>
  </cs:title>
  <cs:trendline>
    <cs:lnRef idx="0">
      <cs:styleClr val="auto"/>
    </cs:lnRef>
    <cs:fillRef idx="2"/>
    <cs:effectRef idx="0"/>
    <cs:fontRef idx="minor">
      <a:sysClr val="windowText" lastClr="000000"/>
    </cs:fontRef>
    <cs:spPr>
      <a:ln w="9525" cap="rnd">
        <a:solidFill>
          <a:schemeClr val="phClr"/>
        </a:solidFill>
      </a:ln>
    </cs:spPr>
  </cs:trendline>
  <cs:trendlineLabel>
    <cs:lnRef idx="0"/>
    <cs:fillRef idx="0"/>
    <cs:effectRef idx="0"/>
    <cs:fontRef idx="minor">
      <a:sysClr val="windowText" lastClr="000000">
        <a:lumMod val="50000"/>
        <a:lumOff val="50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50000"/>
        <a:lumOff val="50000"/>
      </a:sysClr>
    </cs:fontRef>
    <cs:defRPr sz="900" kern="1200"/>
  </cs:valueAxis>
  <cs:wall>
    <cs:lnRef idx="0"/>
    <cs:fillRef idx="0"/>
    <cs:effectRef idx="0"/>
    <cs:fontRef idx="minor">
      <a:sysClr val="windowText" lastClr="000000"/>
    </cs:fontRef>
  </cs:wall>
</cs:chartStyle>
</file>

<file path=word/charts/style49.xml><?xml version="1.0" encoding="utf-8"?>
<cs:chartStyle xmlns:cs="http://schemas.microsoft.com/office/drawing/2012/chartStyle" xmlns:a="http://schemas.openxmlformats.org/drawingml/2006/main" id="221">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ap="none" spc="0" normalizeH="0" baseline="0"/>
  </cs:categoryAxis>
  <cs:chartArea>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cs:spPr>
  </cs:dataPoint>
  <cs:dataPoint3D>
    <cs:lnRef idx="0"/>
    <cs:fillRef idx="0">
      <cs:styleClr val="auto"/>
    </cs:fillRef>
    <cs:effectRef idx="0"/>
    <cs:fontRef idx="minor">
      <a:sysClr val="windowText" lastClr="000000"/>
    </cs:fontRef>
    <cs:spPr>
      <a:solidFill>
        <a:schemeClr val="phClr"/>
      </a:solidFill>
    </cs:spPr>
  </cs:dataPoint3D>
  <cs:dataPointLine>
    <cs:lnRef idx="0">
      <cs:styleClr val="auto"/>
    </cs:lnRef>
    <cs:fillRef idx="0"/>
    <cs:effectRef idx="0"/>
    <cs:fontRef idx="minor">
      <a:sysClr val="windowText" lastClr="000000"/>
    </cs:fontRef>
    <cs:spPr>
      <a:ln w="22225" cap="rnd">
        <a:solidFill>
          <a:schemeClr val="phClr"/>
        </a:solidFill>
        <a:round/>
      </a:ln>
    </cs:spPr>
  </cs:dataPointLine>
  <cs:dataPointMarker>
    <cs:lnRef idx="0">
      <cs:styleClr val="auto"/>
    </cs:lnRef>
    <cs:fillRef idx="0">
      <cs:styleClr val="auto"/>
    </cs:fillRef>
    <cs:effectRef idx="0"/>
    <cs:fontRef idx="minor">
      <a:sysClr val="windowText" lastClr="000000"/>
    </cs:fontRef>
    <cs:spPr>
      <a:solidFill>
        <a:sysClr val="window" lastClr="FFFFFF"/>
      </a:solidFill>
      <a:ln w="15875">
        <a:solidFill>
          <a:schemeClr val="ph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8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50000"/>
            <a:lumOff val="50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50000"/>
            <a:lumOff val="50000"/>
          </a:sysClr>
        </a:solidFill>
        <a:round/>
      </a:ln>
    </cs:spPr>
  </cs:errorBar>
  <cs:floor>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35000"/>
            <a:lumOff val="6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plotArea>
  <cs:plotArea3D>
    <cs:lnRef idx="0"/>
    <cs:fillRef idx="0"/>
    <cs:effectRef idx="0"/>
    <cs:fontRef idx="minor">
      <a:sysClr val="windowText" lastClr="000000"/>
    </cs:fontRef>
    <cs:spPr>
      <a:solidFill>
        <a:sysClr val="window" lastClr="FFFFFF"/>
      </a:solidFill>
    </cs:spPr>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ajor">
      <a:sysClr val="windowText" lastClr="000000">
        <a:lumMod val="50000"/>
        <a:lumOff val="50000"/>
      </a:sysClr>
    </cs:fontRef>
    <cs:defRPr sz="1600" b="1" kern="1200" cap="none" spc="0" normalizeH="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50000"/>
            <a:lumOff val="50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ysClr val="windowText" lastClr="000000">
        <a:lumMod val="50000"/>
        <a:lumOff val="50000"/>
      </a:sysClr>
    </cs:fontRef>
    <cs:defRPr sz="900" kern="1200" cap="all"/>
  </cs:axisTitle>
  <cs:categoryAxis>
    <cs:lnRef idx="0"/>
    <cs:fillRef idx="0"/>
    <cs:effectRef idx="0"/>
    <cs:fontRef idx="minor">
      <a:sysClr val="windowText" lastClr="000000">
        <a:lumMod val="50000"/>
        <a:lumOff val="50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50000"/>
        <a:lumOff val="50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ysClr val="windowText" lastClr="000000"/>
    </cs:fontRef>
    <cs:spPr>
      <a:ln w="15875" cap="rnd">
        <a:solidFill>
          <a:schemeClr val="phClr"/>
        </a:solidFill>
        <a:round/>
      </a:ln>
    </cs:spPr>
  </cs:dataPointLine>
  <cs:dataPointMarker>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50000"/>
        <a:lumOff val="50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prstDash val="dash"/>
      </a:ln>
    </cs:spPr>
  </cs:dropLine>
  <cs:errorBar>
    <cs:lnRef idx="0"/>
    <cs:fillRef idx="0"/>
    <cs:effectRef idx="0"/>
    <cs:fontRef idx="minor">
      <a:sysClr val="windowText" lastClr="000000"/>
    </cs:fontRef>
    <cs:spPr>
      <a:ln w="9525">
        <a:solidFill>
          <a:sysClr val="windowText" lastClr="000000">
            <a:lumMod val="50000"/>
            <a:lumOff val="50000"/>
          </a:sysClr>
        </a:solidFill>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50000"/>
            <a:lumOff val="50000"/>
          </a:sysClr>
        </a:solidFill>
        <a:prstDash val="dash"/>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50000"/>
        <a:lumOff val="50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50000"/>
        <a:lumOff val="50000"/>
      </a:sysClr>
    </cs:fontRef>
    <cs:spPr>
      <a:ln w="9525"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prstDash val="dash"/>
      </a:ln>
    </cs:spPr>
  </cs:seriesLine>
  <cs:title>
    <cs:lnRef idx="0"/>
    <cs:fillRef idx="0"/>
    <cs:effectRef idx="0"/>
    <cs:fontRef idx="minor">
      <a:sysClr val="windowText" lastClr="000000">
        <a:lumMod val="50000"/>
        <a:lumOff val="50000"/>
      </a:sysClr>
    </cs:fontRef>
    <cs:defRPr sz="1400" kern="1200" cap="none" spc="20" baseline="0"/>
  </cs:title>
  <cs:trendline>
    <cs:lnRef idx="0">
      <cs:styleClr val="auto"/>
    </cs:lnRef>
    <cs:fillRef idx="2"/>
    <cs:effectRef idx="0"/>
    <cs:fontRef idx="minor">
      <a:sysClr val="windowText" lastClr="000000"/>
    </cs:fontRef>
    <cs:spPr>
      <a:ln w="9525" cap="rnd">
        <a:solidFill>
          <a:schemeClr val="phClr"/>
        </a:solidFill>
      </a:ln>
    </cs:spPr>
  </cs:trendline>
  <cs:trendlineLabel>
    <cs:lnRef idx="0"/>
    <cs:fillRef idx="0"/>
    <cs:effectRef idx="0"/>
    <cs:fontRef idx="minor">
      <a:sysClr val="windowText" lastClr="000000">
        <a:lumMod val="50000"/>
        <a:lumOff val="50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50000"/>
        <a:lumOff val="50000"/>
      </a:sysClr>
    </cs:fontRef>
    <cs:defRPr sz="900" kern="1200"/>
  </cs:valueAxis>
  <cs:wall>
    <cs:lnRef idx="0"/>
    <cs:fillRef idx="0"/>
    <cs:effectRef idx="0"/>
    <cs:fontRef idx="minor">
      <a:sysClr val="windowText" lastClr="000000"/>
    </cs:fontRef>
  </cs:wall>
</cs:chartStyle>
</file>

<file path=word/charts/style50.xml><?xml version="1.0" encoding="utf-8"?>
<cs:chartStyle xmlns:cs="http://schemas.microsoft.com/office/drawing/2012/chartStyle" xmlns:a="http://schemas.openxmlformats.org/drawingml/2006/main" id="223">
  <cs:axisTitle>
    <cs:lnRef idx="0"/>
    <cs:fillRef idx="0"/>
    <cs:effectRef idx="0"/>
    <cs:fontRef idx="minor">
      <a:sysClr val="windowText" lastClr="000000">
        <a:lumMod val="65000"/>
        <a:lumOff val="35000"/>
      </a:sysClr>
    </cs:fontRef>
    <cs:defRPr sz="900" kern="1200" cap="all"/>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15000"/>
            <a:lumOff val="85000"/>
          </a:sysClr>
        </a:solidFill>
        <a:round/>
        <a:headEnd type="none" w="sm" len="sm"/>
        <a:tailEnd type="none" w="sm" len="sm"/>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 lastClr="FFFFFF"/>
    </cs:fontRef>
    <cs:spPr>
      <a:solidFill>
        <a:sysClr val="windowText" lastClr="000000">
          <a:lumMod val="50000"/>
          <a:lumOff val="50000"/>
        </a:sys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0">
      <cs:styleClr val="auto"/>
    </cs:fillRef>
    <cs:effectRef idx="0"/>
    <cs:fontRef idx="minor">
      <a:sysClr val="windowText" lastClr="000000"/>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gradFill>
          <a:gsLst>
            <a:gs pos="99000">
              <a:sysClr val="windowText" lastClr="000000">
                <a:lumMod val="25000"/>
                <a:lumOff val="75000"/>
              </a:sysClr>
            </a:gs>
            <a:gs pos="0">
              <a:sysClr val="windowText" lastClr="000000">
                <a:lumMod val="15000"/>
                <a:lumOff val="85000"/>
              </a:sysClr>
            </a:gs>
          </a:gsLst>
          <a:lin ang="5400000" scaled="0"/>
        </a:gradFill>
        <a:round/>
      </a:ln>
    </cs:spPr>
  </cs:gridlineMajor>
  <cs:gridlineMinor>
    <cs:lnRef idx="0"/>
    <cs:fillRef idx="0"/>
    <cs:effectRef idx="0"/>
    <cs:fontRef idx="minor">
      <a:sysClr val="windowText" lastClr="000000"/>
    </cs:fontRef>
    <cs:spPr>
      <a:ln w="9525" cap="flat" cmpd="sng" algn="ctr">
        <a:gradFill>
          <a:gsLst>
            <a:gs pos="100000">
              <a:sysClr val="windowText" lastClr="000000">
                <a:lumMod val="15000"/>
                <a:lumOff val="85000"/>
              </a:sysClr>
            </a:gs>
            <a:gs pos="0">
              <a:sysClr val="windowText" lastClr="000000">
                <a:lumMod val="5000"/>
                <a:lumOff val="95000"/>
              </a:sysClr>
            </a:gs>
          </a:gsLst>
          <a:lin ang="5400000" scaled="0"/>
        </a:gradFill>
        <a:round/>
      </a:ln>
    </cs:spPr>
  </cs:gridlineMinor>
  <cs:hiLoLine>
    <cs:lnRef idx="0"/>
    <cs:fillRef idx="0"/>
    <cs:effectRef idx="0"/>
    <cs:fontRef idx="minor">
      <a:sysClr val="windowText" lastClr="000000"/>
    </cs:fontRef>
    <cs:spPr>
      <a:ln w="9525">
        <a:solidFill>
          <a:sysClr val="windowText" lastClr="000000">
            <a:lumMod val="50000"/>
            <a:lumOff val="50000"/>
          </a:sysClr>
        </a:solidFill>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headEnd type="none" w="sm" len="sm"/>
        <a:tailEnd type="none" w="sm" len="sm"/>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800" b="1" kern="1200" cap="all" spc="50" baseline="0"/>
  </cs:title>
  <cs:trendline>
    <cs:lnRef idx="0">
      <cs:styleClr val="auto"/>
    </cs:lnRef>
    <cs:fillRef idx="0"/>
    <cs:effectRef idx="0"/>
    <cs:fontRef idx="minor">
      <a:sysClr val="windowText" lastClr="000000"/>
    </cs:fontRef>
    <cs:spPr>
      <a:ln w="9525"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65000"/>
            <a:lumOff val="3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51.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2.xml><?xml version="1.0" encoding="utf-8"?>
<cs:chartStyle xmlns:cs="http://schemas.microsoft.com/office/drawing/2012/chartStyle" xmlns:a="http://schemas.openxmlformats.org/drawingml/2006/main" id="221">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ap="none" spc="0" normalizeH="0" baseline="0"/>
  </cs:categoryAxis>
  <cs:chartArea>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cs:spPr>
  </cs:dataPoint>
  <cs:dataPoint3D>
    <cs:lnRef idx="0"/>
    <cs:fillRef idx="0">
      <cs:styleClr val="auto"/>
    </cs:fillRef>
    <cs:effectRef idx="0"/>
    <cs:fontRef idx="minor">
      <a:sysClr val="windowText" lastClr="000000"/>
    </cs:fontRef>
    <cs:spPr>
      <a:solidFill>
        <a:schemeClr val="phClr"/>
      </a:solidFill>
    </cs:spPr>
  </cs:dataPoint3D>
  <cs:dataPointLine>
    <cs:lnRef idx="0">
      <cs:styleClr val="auto"/>
    </cs:lnRef>
    <cs:fillRef idx="0"/>
    <cs:effectRef idx="0"/>
    <cs:fontRef idx="minor">
      <a:sysClr val="windowText" lastClr="000000"/>
    </cs:fontRef>
    <cs:spPr>
      <a:ln w="22225" cap="rnd">
        <a:solidFill>
          <a:schemeClr val="phClr"/>
        </a:solidFill>
        <a:round/>
      </a:ln>
    </cs:spPr>
  </cs:dataPointLine>
  <cs:dataPointMarker>
    <cs:lnRef idx="0">
      <cs:styleClr val="auto"/>
    </cs:lnRef>
    <cs:fillRef idx="0">
      <cs:styleClr val="auto"/>
    </cs:fillRef>
    <cs:effectRef idx="0"/>
    <cs:fontRef idx="minor">
      <a:sysClr val="windowText" lastClr="000000"/>
    </cs:fontRef>
    <cs:spPr>
      <a:solidFill>
        <a:sysClr val="window" lastClr="FFFFFF"/>
      </a:solidFill>
      <a:ln w="15875">
        <a:solidFill>
          <a:schemeClr val="ph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8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50000"/>
            <a:lumOff val="50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50000"/>
            <a:lumOff val="50000"/>
          </a:sysClr>
        </a:solidFill>
        <a:round/>
      </a:ln>
    </cs:spPr>
  </cs:errorBar>
  <cs:floor>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35000"/>
            <a:lumOff val="6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plotArea>
  <cs:plotArea3D>
    <cs:lnRef idx="0"/>
    <cs:fillRef idx="0"/>
    <cs:effectRef idx="0"/>
    <cs:fontRef idx="minor">
      <a:sysClr val="windowText" lastClr="000000"/>
    </cs:fontRef>
    <cs:spPr>
      <a:solidFill>
        <a:sysClr val="window" lastClr="FFFFFF"/>
      </a:solidFill>
    </cs:spPr>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ajor">
      <a:sysClr val="windowText" lastClr="000000">
        <a:lumMod val="50000"/>
        <a:lumOff val="50000"/>
      </a:sysClr>
    </cs:fontRef>
    <cs:defRPr sz="1600" b="1" kern="1200" cap="none" spc="0" normalizeH="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50000"/>
            <a:lumOff val="50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wall>
</cs:chartStyle>
</file>

<file path=word/charts/style53.xml><?xml version="1.0" encoding="utf-8"?>
<cs:chartStyle xmlns:cs="http://schemas.microsoft.com/office/drawing/2012/chartStyle" xmlns:a="http://schemas.openxmlformats.org/drawingml/2006/main" id="341">
  <cs:axisTitle>
    <cs:lnRef idx="0"/>
    <cs:fillRef idx="0"/>
    <cs:effectRef idx="0"/>
    <cs:fontRef idx="minor">
      <a:sysClr val="windowText" lastClr="000000">
        <a:lumMod val="65000"/>
        <a:lumOff val="35000"/>
      </a:sysClr>
    </cs:fontRef>
    <cs:defRPr sz="900" kern="1200"/>
  </cs:axisTitle>
  <cs:categoryAxis>
    <cs:lnRef idx="0"/>
    <cs:fillRef idx="0"/>
    <cs:effectRef idx="0"/>
    <cs:fontRef idx="minor">
      <a:sysClr val="windowText" lastClr="000000">
        <a:lumMod val="65000"/>
        <a:lumOff val="35000"/>
      </a:sysClr>
    </cs:fontRef>
    <cs:spPr>
      <a:ln w="12700"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rgbClr val="44546A"/>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ysClr val="windowText" lastClr="000000"/>
    </cs:fontRef>
  </cs:dataPoint>
  <cs:dataPoint3D>
    <cs:lnRef idx="0"/>
    <cs:fillRef idx="3">
      <cs:styleClr val="auto"/>
    </cs:fillRef>
    <cs:effectRef idx="3"/>
    <cs:fontRef idx="minor">
      <a:sysClr val="windowText" lastClr="000000"/>
    </cs:fontRef>
  </cs:dataPoint3D>
  <cs:dataPointLine>
    <cs:lnRef idx="0">
      <cs:styleClr val="auto"/>
    </cs:lnRef>
    <cs:fillRef idx="3"/>
    <cs:effectRef idx="3"/>
    <cs:fontRef idx="minor">
      <a:sysClr val="windowText" lastClr="000000"/>
    </cs:fontRef>
    <cs:spPr>
      <a:ln w="34925" cap="rnd">
        <a:solidFill>
          <a:schemeClr val="phClr"/>
        </a:solidFill>
        <a:round/>
      </a:ln>
    </cs:spPr>
  </cs:dataPointLine>
  <cs:dataPointMarker>
    <cs:lnRef idx="0">
      <cs:styleClr val="auto"/>
    </cs:lnRef>
    <cs:fillRef idx="3">
      <cs:styleClr val="auto"/>
    </cs:fillRef>
    <cs:effectRef idx="3"/>
    <cs:fontRef idx="minor">
      <a:sysClr val="windowText" lastClr="000000"/>
    </cs:fontRef>
    <cs:spPr>
      <a:ln w="9525">
        <a:solidFill>
          <a:schemeClr val="phClr"/>
        </a:solidFill>
        <a:round/>
      </a:ln>
    </cs:spPr>
  </cs:dataPointMarker>
  <cs:dataPointMarkerLayout size="5"/>
  <cs:dataPointWireframe>
    <cs:lnRef idx="0">
      <cs:styleClr val="auto"/>
    </cs:lnRef>
    <cs:fillRef idx="3"/>
    <cs:effectRef idx="3"/>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 lastClr="FFFFFF"/>
    </cs:fontRef>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 lastClr="FFFFFF"/>
    </cs:fontRef>
  </cs:plotArea>
  <cs:plotArea3D>
    <cs:lnRef idx="0"/>
    <cs:fillRef idx="0"/>
    <cs:effectRef idx="0"/>
    <cs:fontRef idx="minor">
      <a:sysClr val="window" lastClr="FFFFFF"/>
    </cs:fontRef>
  </cs:plotArea3D>
  <cs:seriesAxis>
    <cs:lnRef idx="0"/>
    <cs:fillRef idx="0"/>
    <cs:effectRef idx="0"/>
    <cs:fontRef idx="minor">
      <a:sysClr val="windowText" lastClr="000000">
        <a:lumMod val="65000"/>
        <a:lumOff val="35000"/>
      </a:sysClr>
    </cs:fontRef>
    <cs:spPr>
      <a:ln w="12700"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600" b="1" kern="1200" baseline="0"/>
  </cs:title>
  <cs:trendline>
    <cs:lnRef idx="0">
      <cs:styleClr val="auto"/>
    </cs:lnRef>
    <cs:fillRef idx="0"/>
    <cs:effectRef idx="0"/>
    <cs:fontRef idx="minor">
      <a:sysClr val="window" lastClr="FFFFFF"/>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 lastClr="FFFFFF"/>
    </cs:fontRef>
  </cs:wall>
</cs:chartStyle>
</file>

<file path=word/charts/style54.xml><?xml version="1.0" encoding="utf-8"?>
<cs:chartStyle xmlns:cs="http://schemas.microsoft.com/office/drawing/2012/chartStyle" xmlns:a="http://schemas.openxmlformats.org/drawingml/2006/main" id="203">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25000"/>
            <a:lumOff val="7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ysClr val="windowText" lastClr="000000"/>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ysClr val="windowText" lastClr="000000"/>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round/>
      </a:ln>
    </cs:spPr>
  </cs:dropLine>
  <cs:errorBar>
    <cs:lnRef idx="0"/>
    <cs:fillRef idx="0"/>
    <cs:effectRef idx="0"/>
    <cs:fontRef idx="minor">
      <a:sysClr val="windowText" lastClr="000000"/>
    </cs:fontRef>
    <cs:spPr>
      <a:ln w="9525">
        <a:solidFill>
          <a:sysClr val="windowText" lastClr="000000">
            <a:lumMod val="50000"/>
            <a:lumOff val="50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a:solidFill>
          <a:sysClr val="windowText" lastClr="000000">
            <a:lumMod val="15000"/>
            <a:lumOff val="85000"/>
          </a:sysClr>
        </a:solidFill>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35000"/>
            <a:lumOff val="65000"/>
          </a:sysClr>
        </a:solidFill>
        <a:round/>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50000"/>
        <a:lumOff val="50000"/>
      </a:sysClr>
    </cs:fontRef>
    <cs:defRPr sz="1800" b="1" kern="1200" cap="all" spc="15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55.xml><?xml version="1.0" encoding="utf-8"?>
<cs:chartStyle xmlns:cs="http://schemas.microsoft.com/office/drawing/2012/chartStyle" xmlns:a="http://schemas.openxmlformats.org/drawingml/2006/main" id="208">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ap="none" spc="0" normalizeH="0" baseline="0"/>
  </cs:categoryAxis>
  <cs:chartArea>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cs:spPr>
  </cs:dataPoint>
  <cs:dataPoint3D>
    <cs:lnRef idx="0"/>
    <cs:fillRef idx="0">
      <cs:styleClr val="auto"/>
    </cs:fillRef>
    <cs:effectRef idx="0"/>
    <cs:fontRef idx="minor">
      <a:sysClr val="windowText" lastClr="000000"/>
    </cs:fontRef>
    <cs:spPr>
      <a:solidFill>
        <a:schemeClr val="phClr"/>
      </a:solidFill>
    </cs:spPr>
  </cs:dataPoint3D>
  <cs:dataPointLine>
    <cs:lnRef idx="0">
      <cs:styleClr val="auto"/>
    </cs:lnRef>
    <cs:fillRef idx="0"/>
    <cs:effectRef idx="0"/>
    <cs:fontRef idx="minor">
      <a:sysClr val="windowText" lastClr="000000"/>
    </cs:fontRef>
    <cs:spPr>
      <a:ln w="22225" cap="rnd">
        <a:solidFill>
          <a:schemeClr val="phClr"/>
        </a:solidFill>
        <a:round/>
      </a:ln>
    </cs:spPr>
  </cs:dataPointLine>
  <cs:dataPointMarker>
    <cs:lnRef idx="0">
      <cs:styleClr val="auto"/>
    </cs:lnRef>
    <cs:fillRef idx="0">
      <cs:styleClr val="auto"/>
    </cs:fillRef>
    <cs:effectRef idx="0"/>
    <cs:fontRef idx="minor">
      <a:sysClr val="windowText" lastClr="000000"/>
    </cs:fontRef>
    <cs:spPr>
      <a:solidFill>
        <a:sysClr val="window" lastClr="FFFFFF"/>
      </a:solidFill>
      <a:ln w="15875">
        <a:solidFill>
          <a:schemeClr val="ph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8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50000"/>
            <a:lumOff val="50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50000"/>
            <a:lumOff val="50000"/>
          </a:sysClr>
        </a:solidFill>
        <a:round/>
      </a:ln>
    </cs:spPr>
  </cs:errorBar>
  <cs:floor>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35000"/>
            <a:lumOff val="6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plotArea>
  <cs:plotArea3D>
    <cs:lnRef idx="0"/>
    <cs:fillRef idx="0"/>
    <cs:effectRef idx="0"/>
    <cs:fontRef idx="minor">
      <a:sysClr val="windowText" lastClr="000000"/>
    </cs:fontRef>
    <cs:spPr>
      <a:solidFill>
        <a:sysClr val="window" lastClr="FFFFFF"/>
      </a:solidFill>
    </cs:spPr>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ajor">
      <a:sysClr val="windowText" lastClr="000000">
        <a:lumMod val="50000"/>
        <a:lumOff val="50000"/>
      </a:sysClr>
    </cs:fontRef>
    <cs:defRPr sz="1600" b="1" kern="1200" cap="none" spc="0" normalizeH="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50000"/>
            <a:lumOff val="50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wall>
</cs:chartStyle>
</file>

<file path=word/charts/style56.xml><?xml version="1.0" encoding="utf-8"?>
<cs:chartStyle xmlns:cs="http://schemas.microsoft.com/office/drawing/2012/chartStyle" xmlns:a="http://schemas.openxmlformats.org/drawingml/2006/main" id="223">
  <cs:axisTitle>
    <cs:lnRef idx="0"/>
    <cs:fillRef idx="0"/>
    <cs:effectRef idx="0"/>
    <cs:fontRef idx="minor">
      <a:sysClr val="windowText" lastClr="000000">
        <a:lumMod val="65000"/>
        <a:lumOff val="35000"/>
      </a:sysClr>
    </cs:fontRef>
    <cs:defRPr sz="900" kern="1200" cap="all"/>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15000"/>
            <a:lumOff val="85000"/>
          </a:sysClr>
        </a:solidFill>
        <a:round/>
        <a:headEnd type="none" w="sm" len="sm"/>
        <a:tailEnd type="none" w="sm" len="sm"/>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 lastClr="FFFFFF"/>
    </cs:fontRef>
    <cs:spPr>
      <a:solidFill>
        <a:sysClr val="windowText" lastClr="000000">
          <a:lumMod val="50000"/>
          <a:lumOff val="50000"/>
        </a:sys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0">
      <cs:styleClr val="auto"/>
    </cs:fillRef>
    <cs:effectRef idx="0"/>
    <cs:fontRef idx="minor">
      <a:sysClr val="windowText" lastClr="000000"/>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gradFill>
          <a:gsLst>
            <a:gs pos="99000">
              <a:sysClr val="windowText" lastClr="000000">
                <a:lumMod val="25000"/>
                <a:lumOff val="75000"/>
              </a:sysClr>
            </a:gs>
            <a:gs pos="0">
              <a:sysClr val="windowText" lastClr="000000">
                <a:lumMod val="15000"/>
                <a:lumOff val="85000"/>
              </a:sysClr>
            </a:gs>
          </a:gsLst>
          <a:lin ang="5400000" scaled="0"/>
        </a:gradFill>
        <a:round/>
      </a:ln>
    </cs:spPr>
  </cs:gridlineMajor>
  <cs:gridlineMinor>
    <cs:lnRef idx="0"/>
    <cs:fillRef idx="0"/>
    <cs:effectRef idx="0"/>
    <cs:fontRef idx="minor">
      <a:sysClr val="windowText" lastClr="000000"/>
    </cs:fontRef>
    <cs:spPr>
      <a:ln w="9525" cap="flat" cmpd="sng" algn="ctr">
        <a:gradFill>
          <a:gsLst>
            <a:gs pos="100000">
              <a:sysClr val="windowText" lastClr="000000">
                <a:lumMod val="15000"/>
                <a:lumOff val="85000"/>
              </a:sysClr>
            </a:gs>
            <a:gs pos="0">
              <a:sysClr val="windowText" lastClr="000000">
                <a:lumMod val="5000"/>
                <a:lumOff val="95000"/>
              </a:sysClr>
            </a:gs>
          </a:gsLst>
          <a:lin ang="5400000" scaled="0"/>
        </a:gradFill>
        <a:round/>
      </a:ln>
    </cs:spPr>
  </cs:gridlineMinor>
  <cs:hiLoLine>
    <cs:lnRef idx="0"/>
    <cs:fillRef idx="0"/>
    <cs:effectRef idx="0"/>
    <cs:fontRef idx="minor">
      <a:sysClr val="windowText" lastClr="000000"/>
    </cs:fontRef>
    <cs:spPr>
      <a:ln w="9525">
        <a:solidFill>
          <a:sysClr val="windowText" lastClr="000000">
            <a:lumMod val="50000"/>
            <a:lumOff val="50000"/>
          </a:sysClr>
        </a:solidFill>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headEnd type="none" w="sm" len="sm"/>
        <a:tailEnd type="none" w="sm" len="sm"/>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800" b="1" kern="1200" cap="all" spc="50" baseline="0"/>
  </cs:title>
  <cs:trendline>
    <cs:lnRef idx="0">
      <cs:styleClr val="auto"/>
    </cs:lnRef>
    <cs:fillRef idx="0"/>
    <cs:effectRef idx="0"/>
    <cs:fontRef idx="minor">
      <a:sysClr val="windowText" lastClr="000000"/>
    </cs:fontRef>
    <cs:spPr>
      <a:ln w="9525"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65000"/>
            <a:lumOff val="3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57.xml><?xml version="1.0" encoding="utf-8"?>
<cs:chartStyle xmlns:cs="http://schemas.microsoft.com/office/drawing/2012/chartStyle" xmlns:a="http://schemas.openxmlformats.org/drawingml/2006/main" id="220">
  <cs:axisTitle>
    <cs:lnRef idx="0"/>
    <cs:fillRef idx="0"/>
    <cs:effectRef idx="0"/>
    <cs:fontRef idx="minor">
      <a:srgbClr val="44546A"/>
    </cs:fontRef>
    <cs:defRPr sz="900" b="1" kern="1200"/>
  </cs:axisTitle>
  <cs:categoryAxis>
    <cs:lnRef idx="0"/>
    <cs:fillRef idx="0"/>
    <cs:effectRef idx="0"/>
    <cs:fontRef idx="minor">
      <a:srgbClr val="44546A"/>
    </cs:fontRef>
    <cs:spPr>
      <a:ln w="9525" cap="flat" cmpd="sng" algn="ctr">
        <a:solidFill>
          <a:srgbClr val="44546A">
            <a:lumMod val="15000"/>
            <a:lumOff val="85000"/>
          </a:srgbClr>
        </a:solidFill>
        <a:round/>
      </a:ln>
    </cs:spPr>
    <cs:defRPr sz="900" kern="1200"/>
  </cs:categoryAxis>
  <cs:chartArea mods="allowNoFillOverride allowNoLineOverride">
    <cs:lnRef idx="0"/>
    <cs:fillRef idx="0"/>
    <cs:effectRef idx="0"/>
    <cs:fontRef idx="minor">
      <a:srgbClr val="44546A"/>
    </cs:fontRef>
    <cs:spPr>
      <a:solidFill>
        <a:sysClr val="window" lastClr="FFFFFF"/>
      </a:solidFill>
      <a:ln w="9525" cap="flat" cmpd="sng" algn="ctr">
        <a:solidFill>
          <a:srgbClr val="44546A">
            <a:lumMod val="15000"/>
            <a:lumOff val="85000"/>
          </a:srgbClr>
        </a:solidFill>
        <a:round/>
      </a:ln>
    </cs:spPr>
    <cs:defRPr sz="900" kern="1200"/>
  </cs:chartArea>
  <cs:dataLabel>
    <cs:lnRef idx="0"/>
    <cs:fillRef idx="0"/>
    <cs:effectRef idx="0"/>
    <cs:fontRef idx="minor">
      <a:srgbClr val="44546A"/>
    </cs:fontRef>
    <cs:defRPr sz="900" kern="1200"/>
  </cs:dataLabel>
  <cs:dataLabelCallout>
    <cs:lnRef idx="0"/>
    <cs:fillRef idx="0"/>
    <cs:effectRef idx="0"/>
    <cs:fontRef idx="minor">
      <a:srgbClr val="44546A">
        <a:lumMod val="75000"/>
      </a:srgb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rgbClr val="44546A"/>
    </cs:fontRef>
  </cs:dataPoint>
  <cs:dataPoint3D>
    <cs:lnRef idx="0"/>
    <cs:fillRef idx="3">
      <cs:styleClr val="auto"/>
    </cs:fillRef>
    <cs:effectRef idx="2"/>
    <cs:fontRef idx="minor">
      <a:srgbClr val="44546A"/>
    </cs:fontRef>
  </cs:dataPoint3D>
  <cs:dataPointLine>
    <cs:lnRef idx="0">
      <cs:styleClr val="auto"/>
    </cs:lnRef>
    <cs:fillRef idx="3"/>
    <cs:effectRef idx="2"/>
    <cs:fontRef idx="minor">
      <a:srgbClr val="44546A"/>
    </cs:fontRef>
    <cs:spPr>
      <a:ln w="31750" cap="rnd">
        <a:solidFill>
          <a:schemeClr val="phClr"/>
        </a:solidFill>
        <a:round/>
      </a:ln>
    </cs:spPr>
  </cs:dataPointLine>
  <cs:dataPointMarker>
    <cs:lnRef idx="0"/>
    <cs:fillRef idx="3">
      <cs:styleClr val="auto"/>
    </cs:fillRef>
    <cs:effectRef idx="2"/>
    <cs:fontRef idx="minor">
      <a:srgbClr val="44546A"/>
    </cs:fontRef>
    <cs:spPr>
      <a:ln w="12700">
        <a:solidFill>
          <a:srgbClr val="E7E6E6"/>
        </a:solidFill>
        <a:round/>
      </a:ln>
    </cs:spPr>
  </cs:dataPointMarker>
  <cs:dataPointMarkerLayout symbol="circle" size="6"/>
  <cs:dataPointWireframe>
    <cs:lnRef idx="0">
      <cs:styleClr val="auto"/>
    </cs:lnRef>
    <cs:fillRef idx="3"/>
    <cs:effectRef idx="2"/>
    <cs:fontRef idx="minor">
      <a:srgbClr val="44546A"/>
    </cs:fontRef>
    <cs:spPr>
      <a:ln w="9525" cap="rnd">
        <a:solidFill>
          <a:schemeClr val="phClr"/>
        </a:solidFill>
        <a:round/>
      </a:ln>
    </cs:spPr>
  </cs:dataPointWireframe>
  <cs:dataTable>
    <cs:lnRef idx="0"/>
    <cs:fillRef idx="0"/>
    <cs:effectRef idx="0"/>
    <cs:fontRef idx="minor">
      <a:srgbClr val="44546A"/>
    </cs:fontRef>
    <cs:spPr>
      <a:ln w="9525">
        <a:solidFill>
          <a:srgbClr val="44546A">
            <a:lumMod val="15000"/>
            <a:lumOff val="85000"/>
          </a:srgbClr>
        </a:solidFill>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rgbClr val="44546A"/>
    </cs:fontRef>
    <cs:spPr>
      <a:ln w="9525">
        <a:solidFill>
          <a:srgbClr val="44546A">
            <a:lumMod val="60000"/>
            <a:lumOff val="40000"/>
          </a:srgbClr>
        </a:solidFill>
        <a:prstDash val="dash"/>
      </a:ln>
    </cs:spPr>
  </cs:dropLine>
  <cs:errorBar>
    <cs:lnRef idx="0"/>
    <cs:fillRef idx="0"/>
    <cs:effectRef idx="0"/>
    <cs:fontRef idx="minor">
      <a:srgbClr val="44546A"/>
    </cs:fontRef>
    <cs:spPr>
      <a:ln w="9525">
        <a:solidFill>
          <a:srgbClr val="44546A">
            <a:lumMod val="75000"/>
          </a:srgbClr>
        </a:solidFill>
        <a:round/>
      </a:ln>
    </cs:spPr>
  </cs:errorBar>
  <cs:floor>
    <cs:lnRef idx="0"/>
    <cs:fillRef idx="0"/>
    <cs:effectRef idx="0"/>
    <cs:fontRef idx="minor">
      <a:srgbClr val="44546A"/>
    </cs:fontRef>
  </cs:floor>
  <cs:gridlineMajor>
    <cs:lnRef idx="0"/>
    <cs:fillRef idx="0"/>
    <cs:effectRef idx="0"/>
    <cs:fontRef idx="minor">
      <a:srgbClr val="44546A"/>
    </cs:fontRef>
    <cs:spPr>
      <a:ln w="9525" cap="flat" cmpd="sng" algn="ctr">
        <a:solidFill>
          <a:srgbClr val="44546A">
            <a:lumMod val="15000"/>
            <a:lumOff val="85000"/>
          </a:srgbClr>
        </a:solidFill>
        <a:round/>
      </a:ln>
    </cs:spPr>
  </cs:gridlineMajor>
  <cs:gridlineMinor>
    <cs:lnRef idx="0"/>
    <cs:fillRef idx="0"/>
    <cs:effectRef idx="0"/>
    <cs:fontRef idx="minor">
      <a:srgbClr val="44546A"/>
    </cs:fontRef>
    <cs:spPr>
      <a:ln>
        <a:solidFill>
          <a:srgbClr val="44546A">
            <a:lumMod val="5000"/>
            <a:lumOff val="95000"/>
          </a:srgbClr>
        </a:solidFill>
      </a:ln>
    </cs:spPr>
  </cs:gridlineMinor>
  <cs:hiLoLine>
    <cs:lnRef idx="0"/>
    <cs:fillRef idx="0"/>
    <cs:effectRef idx="0"/>
    <cs:fontRef idx="minor">
      <a:srgbClr val="44546A"/>
    </cs:fontRef>
    <cs:spPr>
      <a:ln w="9525">
        <a:solidFill>
          <a:srgbClr val="44546A">
            <a:lumMod val="60000"/>
            <a:lumOff val="40000"/>
          </a:srgbClr>
        </a:solidFill>
        <a:prstDash val="dash"/>
      </a:ln>
    </cs:spPr>
  </cs:hiLoLine>
  <cs:leaderLine>
    <cs:lnRef idx="0"/>
    <cs:fillRef idx="0"/>
    <cs:effectRef idx="0"/>
    <cs:fontRef idx="minor">
      <a:srgbClr val="44546A"/>
    </cs:fontRef>
    <cs:spPr>
      <a:ln w="9525">
        <a:solidFill>
          <a:srgbClr val="44546A">
            <a:lumMod val="35000"/>
            <a:lumOff val="65000"/>
          </a:srgbClr>
        </a:solidFill>
      </a:ln>
    </cs:spPr>
  </cs:leaderLine>
  <cs:legend>
    <cs:lnRef idx="0"/>
    <cs:fillRef idx="0"/>
    <cs:effectRef idx="0"/>
    <cs:fontRef idx="minor">
      <a:srgbClr val="44546A"/>
    </cs:fontRef>
    <cs:defRPr sz="900" kern="1200"/>
  </cs:legend>
  <cs:plotArea>
    <cs:lnRef idx="0"/>
    <cs:fillRef idx="0"/>
    <cs:effectRef idx="0"/>
    <cs:fontRef idx="minor">
      <a:srgbClr val="44546A"/>
    </cs:fontRef>
  </cs:plotArea>
  <cs:plotArea3D>
    <cs:lnRef idx="0"/>
    <cs:fillRef idx="0"/>
    <cs:effectRef idx="0"/>
    <cs:fontRef idx="minor">
      <a:srgbClr val="44546A"/>
    </cs:fontRef>
  </cs:plotArea3D>
  <cs:seriesAxis>
    <cs:lnRef idx="0"/>
    <cs:fillRef idx="0"/>
    <cs:effectRef idx="0"/>
    <cs:fontRef idx="minor">
      <a:srgbClr val="44546A"/>
    </cs:fontRef>
    <cs:spPr>
      <a:ln w="9525" cap="flat" cmpd="sng" algn="ctr">
        <a:solidFill>
          <a:srgbClr val="44546A">
            <a:lumMod val="15000"/>
            <a:lumOff val="85000"/>
          </a:srgbClr>
        </a:solidFill>
        <a:round/>
      </a:ln>
    </cs:spPr>
    <cs:defRPr sz="900" kern="1200"/>
  </cs:seriesAxis>
  <cs:seriesLine>
    <cs:lnRef idx="0"/>
    <cs:fillRef idx="0"/>
    <cs:effectRef idx="0"/>
    <cs:fontRef idx="minor">
      <a:srgbClr val="44546A"/>
    </cs:fontRef>
    <cs:spPr>
      <a:ln w="9525">
        <a:solidFill>
          <a:srgbClr val="44546A">
            <a:lumMod val="60000"/>
            <a:lumOff val="40000"/>
          </a:srgbClr>
        </a:solidFill>
        <a:prstDash val="dash"/>
      </a:ln>
    </cs:spPr>
  </cs:seriesLine>
  <cs:title>
    <cs:lnRef idx="0"/>
    <cs:fillRef idx="0"/>
    <cs:effectRef idx="0"/>
    <cs:fontRef idx="minor">
      <a:srgbClr val="44546A"/>
    </cs:fontRef>
    <cs:defRPr sz="1600" b="1" kern="1200"/>
  </cs:title>
  <cs:trendline>
    <cs:lnRef idx="0">
      <cs:styleClr val="auto"/>
    </cs:lnRef>
    <cs:fillRef idx="0"/>
    <cs:effectRef idx="0"/>
    <cs:fontRef idx="minor">
      <a:srgbClr val="44546A"/>
    </cs:fontRef>
    <cs:spPr>
      <a:ln w="19050" cap="rnd">
        <a:solidFill>
          <a:schemeClr val="phClr"/>
        </a:solidFill>
        <a:prstDash val="sysDash"/>
      </a:ln>
    </cs:spPr>
  </cs:trendline>
  <cs:trendlineLabel>
    <cs:lnRef idx="0"/>
    <cs:fillRef idx="0"/>
    <cs:effectRef idx="0"/>
    <cs:fontRef idx="minor">
      <a:srgbClr val="44546A"/>
    </cs:fontRef>
    <cs:defRPr sz="900" kern="1200"/>
  </cs:trendlineLabel>
  <cs:upBar>
    <cs:lnRef idx="0"/>
    <cs:fillRef idx="0"/>
    <cs:effectRef idx="0"/>
    <cs:fontRef idx="minor">
      <a:srgbClr val="44546A"/>
    </cs:fontRef>
    <cs:spPr>
      <a:solidFill>
        <a:sysClr val="window" lastClr="FFFFFF"/>
      </a:solidFill>
      <a:ln w="9525">
        <a:solidFill>
          <a:sysClr val="windowText" lastClr="000000">
            <a:lumMod val="15000"/>
            <a:lumOff val="85000"/>
          </a:sysClr>
        </a:solidFill>
      </a:ln>
    </cs:spPr>
  </cs:upBar>
  <cs:valueAxis>
    <cs:lnRef idx="0"/>
    <cs:fillRef idx="0"/>
    <cs:effectRef idx="0"/>
    <cs:fontRef idx="minor">
      <a:srgbClr val="44546A"/>
    </cs:fontRef>
    <cs:defRPr sz="900" kern="1200"/>
  </cs:valueAxis>
  <cs:wall>
    <cs:lnRef idx="0"/>
    <cs:fillRef idx="0"/>
    <cs:effectRef idx="0"/>
    <cs:fontRef idx="minor">
      <a:srgbClr val="44546A"/>
    </cs:fontRef>
  </cs:wall>
</cs:chartStyle>
</file>

<file path=word/charts/style58.xml><?xml version="1.0" encoding="utf-8"?>
<cs:chartStyle xmlns:cs="http://schemas.microsoft.com/office/drawing/2012/chartStyle" xmlns:a="http://schemas.openxmlformats.org/drawingml/2006/main" id="216">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9.xml><?xml version="1.0" encoding="utf-8"?>
<cs:chartStyle xmlns:cs="http://schemas.microsoft.com/office/drawing/2012/chartStyle" xmlns:a="http://schemas.openxmlformats.org/drawingml/2006/main" id="223">
  <cs:axisTitle>
    <cs:lnRef idx="0"/>
    <cs:fillRef idx="0"/>
    <cs:effectRef idx="0"/>
    <cs:fontRef idx="minor">
      <a:sysClr val="windowText" lastClr="000000">
        <a:lumMod val="65000"/>
        <a:lumOff val="35000"/>
      </a:sysClr>
    </cs:fontRef>
    <cs:defRPr sz="900" kern="1200" cap="all"/>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15000"/>
            <a:lumOff val="85000"/>
          </a:sysClr>
        </a:solidFill>
        <a:round/>
        <a:headEnd type="none" w="sm" len="sm"/>
        <a:tailEnd type="none" w="sm" len="sm"/>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 lastClr="FFFFFF"/>
    </cs:fontRef>
    <cs:spPr>
      <a:solidFill>
        <a:sysClr val="windowText" lastClr="000000">
          <a:lumMod val="50000"/>
          <a:lumOff val="50000"/>
        </a:sys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0">
      <cs:styleClr val="auto"/>
    </cs:fillRef>
    <cs:effectRef idx="0"/>
    <cs:fontRef idx="minor">
      <a:sysClr val="windowText" lastClr="000000"/>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gradFill>
          <a:gsLst>
            <a:gs pos="99000">
              <a:sysClr val="windowText" lastClr="000000">
                <a:lumMod val="25000"/>
                <a:lumOff val="75000"/>
              </a:sysClr>
            </a:gs>
            <a:gs pos="0">
              <a:sysClr val="windowText" lastClr="000000">
                <a:lumMod val="15000"/>
                <a:lumOff val="85000"/>
              </a:sysClr>
            </a:gs>
          </a:gsLst>
          <a:lin ang="5400000" scaled="0"/>
        </a:gradFill>
        <a:round/>
      </a:ln>
    </cs:spPr>
  </cs:gridlineMajor>
  <cs:gridlineMinor>
    <cs:lnRef idx="0"/>
    <cs:fillRef idx="0"/>
    <cs:effectRef idx="0"/>
    <cs:fontRef idx="minor">
      <a:sysClr val="windowText" lastClr="000000"/>
    </cs:fontRef>
    <cs:spPr>
      <a:ln w="9525" cap="flat" cmpd="sng" algn="ctr">
        <a:gradFill>
          <a:gsLst>
            <a:gs pos="100000">
              <a:sysClr val="windowText" lastClr="000000">
                <a:lumMod val="15000"/>
                <a:lumOff val="85000"/>
              </a:sysClr>
            </a:gs>
            <a:gs pos="0">
              <a:sysClr val="windowText" lastClr="000000">
                <a:lumMod val="5000"/>
                <a:lumOff val="95000"/>
              </a:sysClr>
            </a:gs>
          </a:gsLst>
          <a:lin ang="5400000" scaled="0"/>
        </a:gradFill>
        <a:round/>
      </a:ln>
    </cs:spPr>
  </cs:gridlineMinor>
  <cs:hiLoLine>
    <cs:lnRef idx="0"/>
    <cs:fillRef idx="0"/>
    <cs:effectRef idx="0"/>
    <cs:fontRef idx="minor">
      <a:sysClr val="windowText" lastClr="000000"/>
    </cs:fontRef>
    <cs:spPr>
      <a:ln w="9525">
        <a:solidFill>
          <a:sysClr val="windowText" lastClr="000000">
            <a:lumMod val="50000"/>
            <a:lumOff val="50000"/>
          </a:sysClr>
        </a:solidFill>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headEnd type="none" w="sm" len="sm"/>
        <a:tailEnd type="none" w="sm" len="sm"/>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800" b="1" kern="1200" cap="all" spc="50" baseline="0"/>
  </cs:title>
  <cs:trendline>
    <cs:lnRef idx="0">
      <cs:styleClr val="auto"/>
    </cs:lnRef>
    <cs:fillRef idx="0"/>
    <cs:effectRef idx="0"/>
    <cs:fontRef idx="minor">
      <a:sysClr val="windowText" lastClr="000000"/>
    </cs:fontRef>
    <cs:spPr>
      <a:ln w="9525"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65000"/>
            <a:lumOff val="3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6.xml><?xml version="1.0" encoding="utf-8"?>
<cs:chartStyle xmlns:cs="http://schemas.microsoft.com/office/drawing/2012/chartStyle" xmlns:a="http://schemas.openxmlformats.org/drawingml/2006/main" id="212">
  <cs:axisTitle>
    <cs:lnRef idx="0"/>
    <cs:fillRef idx="0"/>
    <cs:effectRef idx="0"/>
    <cs:fontRef idx="minor">
      <a:sysClr val="windowText" lastClr="000000">
        <a:lumMod val="65000"/>
        <a:lumOff val="35000"/>
      </a:sysClr>
    </cs:fontRef>
    <cs:defRPr sz="900" kern="1200" cap="all"/>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b="0" kern="1200" cap="none" spc="0" normalizeH="0" baseline="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75000"/>
        <a:lumOff val="25000"/>
      </a:sysClr>
    </cs:fontRef>
    <cs:spPr>
      <a:solidFill>
        <a:sysClr val="windowText" lastClr="000000">
          <a:lumMod val="15000"/>
          <a:lumOff val="85000"/>
        </a:sys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cs:spPr>
  </cs:dataPoint>
  <cs:dataPoint3D>
    <cs:lnRef idx="0"/>
    <cs:fillRef idx="0">
      <cs:styleClr val="auto"/>
    </cs:fillRef>
    <cs:effectRef idx="0"/>
    <cs:fontRef idx="minor">
      <a:sysClr val="windowText" lastClr="000000"/>
    </cs:fontRef>
    <cs:spPr>
      <a:solidFill>
        <a:schemeClr val="phClr"/>
      </a:solidFill>
    </cs:spPr>
  </cs:dataPoint3D>
  <cs:dataPointLine>
    <cs:lnRef idx="0">
      <cs:styleClr val="auto"/>
    </cs:lnRef>
    <cs:fillRef idx="0"/>
    <cs:effectRef idx="0"/>
    <cs:fontRef idx="minor">
      <a:sysClr val="windowText" lastClr="000000"/>
    </cs:fontRef>
    <cs:spPr>
      <a:ln w="38100" cap="rnd">
        <a:solidFill>
          <a:schemeClr val="phClr"/>
        </a:solidFill>
        <a:round/>
      </a:ln>
    </cs:spPr>
  </cs:dataPointLine>
  <cs:dataPointMarker>
    <cs:lnRef idx="0"/>
    <cs:fillRef idx="0">
      <cs:styleClr val="auto"/>
    </cs:fillRef>
    <cs:effectRef idx="0"/>
    <cs:fontRef idx="minor">
      <a:sysClr val="windowText" lastClr="000000"/>
    </cs:fontRef>
    <cs:spPr>
      <a:solidFill>
        <a:schemeClr val="phClr"/>
      </a:solidFill>
    </cs:spPr>
  </cs:dataPointMarker>
  <cs:dataPointMarkerLayout symbol="circle" size="8"/>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50000"/>
            <a:lumOff val="50000"/>
          </a:sysClr>
        </a:solidFill>
        <a:prstDash val="dash"/>
      </a:ln>
    </cs:spPr>
  </cs:dropLine>
  <cs:errorBar>
    <cs:lnRef idx="0"/>
    <cs:fillRef idx="0"/>
    <cs:effectRef idx="0"/>
    <cs:fontRef idx="minor">
      <a:sysClr val="windowText" lastClr="000000"/>
    </cs:fontRef>
    <cs:spPr>
      <a:ln w="9525">
        <a:solidFill>
          <a:sysClr val="windowText" lastClr="000000">
            <a:lumMod val="50000"/>
            <a:lumOff val="50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a:solidFill>
          <a:sysClr val="windowText" lastClr="000000">
            <a:lumMod val="50000"/>
            <a:lumOff val="50000"/>
          </a:sysClr>
        </a:solidFill>
        <a:prstDash val="dash"/>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ajor">
      <a:sysClr val="windowText" lastClr="000000">
        <a:lumMod val="65000"/>
        <a:lumOff val="35000"/>
      </a:sysClr>
    </cs:fontRef>
    <cs:defRPr sz="2000" b="0" kern="1200" cap="none" spc="0" normalizeH="0" baseline="0"/>
  </cs:title>
  <cs:trendline>
    <cs:lnRef idx="0">
      <cs:styleClr val="auto"/>
    </cs:lnRef>
    <cs:fillRef idx="0"/>
    <cs:effectRef idx="0"/>
    <cs:fontRef idx="minor">
      <a:sysClr val="windowText" lastClr="000000"/>
    </cs:fontRef>
    <cs:spPr>
      <a:ln w="19050" cap="rnd">
        <a:solidFill>
          <a:schemeClr val="phClr"/>
        </a:solidFill>
        <a:round/>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60.xml><?xml version="1.0" encoding="utf-8"?>
<cs:chartStyle xmlns:cs="http://schemas.microsoft.com/office/drawing/2012/chartStyle" xmlns:a="http://schemas.openxmlformats.org/drawingml/2006/main" id="221">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ap="none" spc="0" normalizeH="0" baseline="0"/>
  </cs:categoryAxis>
  <cs:chartArea>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cs:spPr>
  </cs:dataPoint>
  <cs:dataPoint3D>
    <cs:lnRef idx="0"/>
    <cs:fillRef idx="0">
      <cs:styleClr val="auto"/>
    </cs:fillRef>
    <cs:effectRef idx="0"/>
    <cs:fontRef idx="minor">
      <a:sysClr val="windowText" lastClr="000000"/>
    </cs:fontRef>
    <cs:spPr>
      <a:solidFill>
        <a:schemeClr val="phClr"/>
      </a:solidFill>
    </cs:spPr>
  </cs:dataPoint3D>
  <cs:dataPointLine>
    <cs:lnRef idx="0">
      <cs:styleClr val="auto"/>
    </cs:lnRef>
    <cs:fillRef idx="0"/>
    <cs:effectRef idx="0"/>
    <cs:fontRef idx="minor">
      <a:sysClr val="windowText" lastClr="000000"/>
    </cs:fontRef>
    <cs:spPr>
      <a:ln w="22225" cap="rnd">
        <a:solidFill>
          <a:schemeClr val="phClr"/>
        </a:solidFill>
        <a:round/>
      </a:ln>
    </cs:spPr>
  </cs:dataPointLine>
  <cs:dataPointMarker>
    <cs:lnRef idx="0">
      <cs:styleClr val="auto"/>
    </cs:lnRef>
    <cs:fillRef idx="0">
      <cs:styleClr val="auto"/>
    </cs:fillRef>
    <cs:effectRef idx="0"/>
    <cs:fontRef idx="minor">
      <a:sysClr val="windowText" lastClr="000000"/>
    </cs:fontRef>
    <cs:spPr>
      <a:solidFill>
        <a:sysClr val="window" lastClr="FFFFFF"/>
      </a:solidFill>
      <a:ln w="15875">
        <a:solidFill>
          <a:schemeClr val="ph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8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50000"/>
            <a:lumOff val="50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50000"/>
            <a:lumOff val="50000"/>
          </a:sysClr>
        </a:solidFill>
        <a:round/>
      </a:ln>
    </cs:spPr>
  </cs:errorBar>
  <cs:floor>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35000"/>
            <a:lumOff val="6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plotArea>
  <cs:plotArea3D>
    <cs:lnRef idx="0"/>
    <cs:fillRef idx="0"/>
    <cs:effectRef idx="0"/>
    <cs:fontRef idx="minor">
      <a:sysClr val="windowText" lastClr="000000"/>
    </cs:fontRef>
    <cs:spPr>
      <a:solidFill>
        <a:sysClr val="window" lastClr="FFFFFF"/>
      </a:solidFill>
    </cs:spPr>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ajor">
      <a:sysClr val="windowText" lastClr="000000">
        <a:lumMod val="50000"/>
        <a:lumOff val="50000"/>
      </a:sysClr>
    </cs:fontRef>
    <cs:defRPr sz="1600" b="1" kern="1200" cap="none" spc="0" normalizeH="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50000"/>
            <a:lumOff val="50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wall>
</cs:chartStyle>
</file>

<file path=word/charts/style61.xml><?xml version="1.0" encoding="utf-8"?>
<cs:chartStyle xmlns:cs="http://schemas.microsoft.com/office/drawing/2012/chartStyle" xmlns:a="http://schemas.openxmlformats.org/drawingml/2006/main" id="206">
  <cs:axisTitle>
    <cs:lnRef idx="0"/>
    <cs:fillRef idx="0"/>
    <cs:effectRef idx="0"/>
    <cs:fontRef idx="minor">
      <a:sysClr val="windowText" lastClr="000000">
        <a:lumMod val="50000"/>
        <a:lumOff val="50000"/>
      </a:sysClr>
    </cs:fontRef>
    <cs:defRPr sz="900" kern="1200" cap="all"/>
  </cs:axisTitle>
  <cs:categoryAxis>
    <cs:lnRef idx="0"/>
    <cs:fillRef idx="0"/>
    <cs:effectRef idx="0"/>
    <cs:fontRef idx="minor">
      <a:sysClr val="windowText" lastClr="000000">
        <a:lumMod val="50000"/>
        <a:lumOff val="50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50000"/>
        <a:lumOff val="50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ysClr val="windowText" lastClr="000000"/>
    </cs:fontRef>
    <cs:spPr>
      <a:ln w="15875" cap="rnd">
        <a:solidFill>
          <a:schemeClr val="phClr"/>
        </a:solidFill>
        <a:round/>
      </a:ln>
    </cs:spPr>
  </cs:dataPointLine>
  <cs:dataPointMarker>
    <cs:lnRef idx="0">
      <cs:styleClr val="auto"/>
    </cs:lnRef>
    <cs:fillRef idx="2">
      <cs:styleClr val="auto"/>
    </cs:fillRef>
    <cs:effectRef idx="1"/>
    <cs:fontRef idx="minor">
      <a:sysClr val="windowText" lastClr="000000"/>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50000"/>
        <a:lumOff val="50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50000"/>
            <a:lumOff val="50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prstDash val="dash"/>
      </a:ln>
    </cs:spPr>
  </cs:dropLine>
  <cs:errorBar>
    <cs:lnRef idx="0"/>
    <cs:fillRef idx="0"/>
    <cs:effectRef idx="0"/>
    <cs:fontRef idx="minor">
      <a:sysClr val="windowText" lastClr="000000"/>
    </cs:fontRef>
    <cs:spPr>
      <a:ln w="9525">
        <a:solidFill>
          <a:sysClr val="windowText" lastClr="000000">
            <a:lumMod val="50000"/>
            <a:lumOff val="50000"/>
          </a:sysClr>
        </a:solidFill>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a:solidFill>
          <a:sysClr val="windowText" lastClr="000000">
            <a:lumMod val="5000"/>
            <a:lumOff val="95000"/>
          </a:sysClr>
        </a:solidFill>
      </a:ln>
    </cs:spPr>
  </cs:gridlineMinor>
  <cs:hiLoLine>
    <cs:lnRef idx="0"/>
    <cs:fillRef idx="0"/>
    <cs:effectRef idx="0"/>
    <cs:fontRef idx="minor">
      <a:sysClr val="windowText" lastClr="000000"/>
    </cs:fontRef>
    <cs:spPr>
      <a:ln w="9525">
        <a:solidFill>
          <a:sysClr val="windowText" lastClr="000000">
            <a:lumMod val="50000"/>
            <a:lumOff val="50000"/>
          </a:sysClr>
        </a:solidFill>
        <a:prstDash val="dash"/>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50000"/>
        <a:lumOff val="50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50000"/>
        <a:lumOff val="50000"/>
      </a:sysClr>
    </cs:fontRef>
    <cs:spPr>
      <a:ln w="9525" cap="flat" cmpd="sng" algn="ctr">
        <a:solidFill>
          <a:sysClr val="windowText" lastClr="000000">
            <a:lumMod val="15000"/>
            <a:lumOff val="85000"/>
          </a:sysClr>
        </a:solidFill>
        <a:round/>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prstDash val="dash"/>
      </a:ln>
    </cs:spPr>
  </cs:seriesLine>
  <cs:title>
    <cs:lnRef idx="0"/>
    <cs:fillRef idx="0"/>
    <cs:effectRef idx="0"/>
    <cs:fontRef idx="minor">
      <a:sysClr val="windowText" lastClr="000000">
        <a:lumMod val="50000"/>
        <a:lumOff val="50000"/>
      </a:sysClr>
    </cs:fontRef>
    <cs:defRPr sz="1400" kern="1200" cap="none" spc="20" baseline="0"/>
  </cs:title>
  <cs:trendline>
    <cs:lnRef idx="0">
      <cs:styleClr val="auto"/>
    </cs:lnRef>
    <cs:fillRef idx="2"/>
    <cs:effectRef idx="0"/>
    <cs:fontRef idx="minor">
      <a:sysClr val="windowText" lastClr="000000"/>
    </cs:fontRef>
    <cs:spPr>
      <a:ln w="9525" cap="rnd">
        <a:solidFill>
          <a:schemeClr val="phClr"/>
        </a:solidFill>
      </a:ln>
    </cs:spPr>
  </cs:trendline>
  <cs:trendlineLabel>
    <cs:lnRef idx="0"/>
    <cs:fillRef idx="0"/>
    <cs:effectRef idx="0"/>
    <cs:fontRef idx="minor">
      <a:sysClr val="windowText" lastClr="000000">
        <a:lumMod val="50000"/>
        <a:lumOff val="50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50000"/>
            <a:lumOff val="50000"/>
          </a:sysClr>
        </a:solidFill>
      </a:ln>
    </cs:spPr>
  </cs:upBar>
  <cs:valueAxis>
    <cs:lnRef idx="0"/>
    <cs:fillRef idx="0"/>
    <cs:effectRef idx="0"/>
    <cs:fontRef idx="minor">
      <a:sysClr val="windowText" lastClr="000000">
        <a:lumMod val="50000"/>
        <a:lumOff val="50000"/>
      </a:sysClr>
    </cs:fontRef>
    <cs:defRPr sz="900" kern="1200"/>
  </cs:valueAxis>
  <cs:wall>
    <cs:lnRef idx="0"/>
    <cs:fillRef idx="0"/>
    <cs:effectRef idx="0"/>
    <cs:fontRef idx="minor">
      <a:sysClr val="windowText" lastClr="000000"/>
    </cs:fontRef>
  </cs:wall>
</cs:chartStyle>
</file>

<file path=word/charts/style7.xml><?xml version="1.0" encoding="utf-8"?>
<cs:chartStyle xmlns:cs="http://schemas.microsoft.com/office/drawing/2012/chartStyle" xmlns:a="http://schemas.openxmlformats.org/drawingml/2006/main" id="223">
  <cs:axisTitle>
    <cs:lnRef idx="0"/>
    <cs:fillRef idx="0"/>
    <cs:effectRef idx="0"/>
    <cs:fontRef idx="minor">
      <a:sysClr val="windowText" lastClr="000000">
        <a:lumMod val="65000"/>
        <a:lumOff val="35000"/>
      </a:sysClr>
    </cs:fontRef>
    <cs:defRPr sz="900" kern="1200" cap="all"/>
  </cs:axisTitle>
  <cs:categoryAxis>
    <cs:lnRef idx="0"/>
    <cs:fillRef idx="0"/>
    <cs:effectRef idx="0"/>
    <cs:fontRef idx="minor">
      <a:sysClr val="windowText" lastClr="000000">
        <a:lumMod val="65000"/>
        <a:lumOff val="35000"/>
      </a:sysClr>
    </cs:fontRef>
    <cs:spPr>
      <a:ln w="19050" cap="flat" cmpd="sng" algn="ctr">
        <a:solidFill>
          <a:sysClr val="windowText" lastClr="000000">
            <a:lumMod val="15000"/>
            <a:lumOff val="85000"/>
          </a:sysClr>
        </a:solidFill>
        <a:round/>
        <a:headEnd type="none" w="sm" len="sm"/>
        <a:tailEnd type="none" w="sm" len="sm"/>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 lastClr="FFFFFF"/>
    </cs:fontRef>
    <cs:spPr>
      <a:solidFill>
        <a:sysClr val="windowText" lastClr="000000">
          <a:lumMod val="50000"/>
          <a:lumOff val="50000"/>
        </a:sys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ysClr val="windowText" lastClr="000000"/>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0">
      <cs:styleClr val="auto"/>
    </cs:fillRef>
    <cs:effectRef idx="0"/>
    <cs:fontRef idx="minor">
      <a:sysClr val="windowText" lastClr="000000"/>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a:solidFill>
          <a:sysClr val="windowText" lastClr="000000">
            <a:lumMod val="15000"/>
            <a:lumOff val="85000"/>
          </a:sysClr>
        </a:solidFill>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a:solidFill>
          <a:sysClr val="windowText" lastClr="000000">
            <a:lumMod val="35000"/>
            <a:lumOff val="65000"/>
          </a:sysClr>
        </a:solidFill>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floor>
  <cs:gridlineMajor>
    <cs:lnRef idx="0"/>
    <cs:fillRef idx="0"/>
    <cs:effectRef idx="0"/>
    <cs:fontRef idx="minor">
      <a:sysClr val="windowText" lastClr="000000"/>
    </cs:fontRef>
    <cs:spPr>
      <a:ln w="9525" cap="flat" cmpd="sng" algn="ctr">
        <a:gradFill>
          <a:gsLst>
            <a:gs pos="99000">
              <a:sysClr val="windowText" lastClr="000000">
                <a:lumMod val="25000"/>
                <a:lumOff val="75000"/>
              </a:sysClr>
            </a:gs>
            <a:gs pos="0">
              <a:sysClr val="windowText" lastClr="000000">
                <a:lumMod val="15000"/>
                <a:lumOff val="85000"/>
              </a:sysClr>
            </a:gs>
          </a:gsLst>
          <a:lin ang="5400000" scaled="0"/>
        </a:gradFill>
        <a:round/>
      </a:ln>
    </cs:spPr>
  </cs:gridlineMajor>
  <cs:gridlineMinor>
    <cs:lnRef idx="0"/>
    <cs:fillRef idx="0"/>
    <cs:effectRef idx="0"/>
    <cs:fontRef idx="minor">
      <a:sysClr val="windowText" lastClr="000000"/>
    </cs:fontRef>
    <cs:spPr>
      <a:ln w="9525" cap="flat" cmpd="sng" algn="ctr">
        <a:gradFill>
          <a:gsLst>
            <a:gs pos="100000">
              <a:sysClr val="windowText" lastClr="000000">
                <a:lumMod val="15000"/>
                <a:lumOff val="85000"/>
              </a:sysClr>
            </a:gs>
            <a:gs pos="0">
              <a:sysClr val="windowText" lastClr="000000">
                <a:lumMod val="5000"/>
                <a:lumOff val="95000"/>
              </a:sysClr>
            </a:gs>
          </a:gsLst>
          <a:lin ang="5400000" scaled="0"/>
        </a:gradFill>
        <a:round/>
      </a:ln>
    </cs:spPr>
  </cs:gridlineMinor>
  <cs:hiLoLine>
    <cs:lnRef idx="0"/>
    <cs:fillRef idx="0"/>
    <cs:effectRef idx="0"/>
    <cs:fontRef idx="minor">
      <a:sysClr val="windowText" lastClr="000000"/>
    </cs:fontRef>
    <cs:spPr>
      <a:ln w="9525">
        <a:solidFill>
          <a:sysClr val="windowText" lastClr="000000">
            <a:lumMod val="50000"/>
            <a:lumOff val="50000"/>
          </a:sysClr>
        </a:solidFill>
      </a:ln>
    </cs:spPr>
  </cs:hiLoLine>
  <cs:leaderLine>
    <cs:lnRef idx="0"/>
    <cs:fillRef idx="0"/>
    <cs:effectRef idx="0"/>
    <cs:fontRef idx="minor">
      <a:sysClr val="windowText" lastClr="000000"/>
    </cs:fontRef>
    <cs:spPr>
      <a:ln w="9525">
        <a:solidFill>
          <a:sysClr val="windowText" lastClr="000000">
            <a:lumMod val="35000"/>
            <a:lumOff val="65000"/>
          </a:sysClr>
        </a:solidFill>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headEnd type="none" w="sm" len="sm"/>
        <a:tailEnd type="none" w="sm" len="sm"/>
      </a:ln>
    </cs:spPr>
    <cs:defRPr sz="900" kern="1200"/>
  </cs:seriesAxis>
  <cs:seriesLine>
    <cs:lnRef idx="0"/>
    <cs:fillRef idx="0"/>
    <cs:effectRef idx="0"/>
    <cs:fontRef idx="minor">
      <a:sysClr val="windowText" lastClr="000000"/>
    </cs:fontRef>
    <cs:spPr>
      <a:ln w="9525">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800" b="1" kern="1200" cap="all" spc="50" baseline="0"/>
  </cs:title>
  <cs:trendline>
    <cs:lnRef idx="0">
      <cs:styleClr val="auto"/>
    </cs:lnRef>
    <cs:fillRef idx="0"/>
    <cs:effectRef idx="0"/>
    <cs:fontRef idx="minor">
      <a:sysClr val="windowText" lastClr="000000"/>
    </cs:fontRef>
    <cs:spPr>
      <a:ln w="9525"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65000"/>
            <a:lumOff val="3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9.xml><?xml version="1.0" encoding="utf-8"?>
<cs:chartStyle xmlns:cs="http://schemas.microsoft.com/office/drawing/2012/chartStyle" xmlns:a="http://schemas.openxmlformats.org/drawingml/2006/main" id="221">
  <cs:axisTitle>
    <cs:lnRef idx="0"/>
    <cs:fillRef idx="0"/>
    <cs:effectRef idx="0"/>
    <cs:fontRef idx="minor">
      <a:sysClr val="windowText" lastClr="000000">
        <a:lumMod val="65000"/>
        <a:lumOff val="35000"/>
      </a:sysClr>
    </cs:fontRef>
    <cs:defRPr sz="900" b="1"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ap="none" spc="0" normalizeH="0" baseline="0"/>
  </cs:categoryAxis>
  <cs:chartArea>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ysClr val="windowText" lastClr="000000"/>
    </cs:fontRef>
    <cs:spPr>
      <a:solidFill>
        <a:schemeClr val="phClr"/>
      </a:solidFill>
    </cs:spPr>
  </cs:dataPoint>
  <cs:dataPoint3D>
    <cs:lnRef idx="0"/>
    <cs:fillRef idx="0">
      <cs:styleClr val="auto"/>
    </cs:fillRef>
    <cs:effectRef idx="0"/>
    <cs:fontRef idx="minor">
      <a:sysClr val="windowText" lastClr="000000"/>
    </cs:fontRef>
    <cs:spPr>
      <a:solidFill>
        <a:schemeClr val="phClr"/>
      </a:solidFill>
    </cs:spPr>
  </cs:dataPoint3D>
  <cs:dataPointLine>
    <cs:lnRef idx="0">
      <cs:styleClr val="auto"/>
    </cs:lnRef>
    <cs:fillRef idx="0"/>
    <cs:effectRef idx="0"/>
    <cs:fontRef idx="minor">
      <a:sysClr val="windowText" lastClr="000000"/>
    </cs:fontRef>
    <cs:spPr>
      <a:ln w="22225" cap="rnd">
        <a:solidFill>
          <a:schemeClr val="phClr"/>
        </a:solidFill>
        <a:round/>
      </a:ln>
    </cs:spPr>
  </cs:dataPointLine>
  <cs:dataPointMarker>
    <cs:lnRef idx="0">
      <cs:styleClr val="auto"/>
    </cs:lnRef>
    <cs:fillRef idx="0">
      <cs:styleClr val="auto"/>
    </cs:fillRef>
    <cs:effectRef idx="0"/>
    <cs:fontRef idx="minor">
      <a:sysClr val="windowText" lastClr="000000"/>
    </cs:fontRef>
    <cs:spPr>
      <a:solidFill>
        <a:sysClr val="window" lastClr="FFFFFF"/>
      </a:solidFill>
      <a:ln w="15875">
        <a:solidFill>
          <a:schemeClr val="phClr"/>
        </a:solidFill>
        <a:round/>
      </a:ln>
    </cs:spPr>
  </cs:dataPointMarker>
  <cs:dataPointMarkerLayout symbol="circle" size="6"/>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8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50000"/>
            <a:lumOff val="50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50000"/>
            <a:lumOff val="50000"/>
          </a:sysClr>
        </a:solidFill>
        <a:round/>
      </a:ln>
    </cs:spPr>
  </cs:errorBar>
  <cs:floor>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35000"/>
            <a:lumOff val="6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plotArea>
  <cs:plotArea3D>
    <cs:lnRef idx="0"/>
    <cs:fillRef idx="0"/>
    <cs:effectRef idx="0"/>
    <cs:fontRef idx="minor">
      <a:sysClr val="windowText" lastClr="000000"/>
    </cs:fontRef>
    <cs:spPr>
      <a:solidFill>
        <a:sysClr val="window" lastClr="FFFFFF"/>
      </a:solidFill>
    </cs:spPr>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ajor">
      <a:sysClr val="windowText" lastClr="000000">
        <a:lumMod val="50000"/>
        <a:lumOff val="50000"/>
      </a:sysClr>
    </cs:fontRef>
    <cs:defRPr sz="1600" b="1" kern="1200" cap="none" spc="0" normalizeH="0" baseline="0"/>
  </cs:title>
  <cs:trendline>
    <cs:lnRef idx="0">
      <cs:styleClr val="auto"/>
    </cs:lnRef>
    <cs:fillRef idx="0"/>
    <cs:effectRef idx="0"/>
    <cs:fontRef idx="minor">
      <a:sysClr val="windowText" lastClr="000000"/>
    </cs:fontRef>
    <cs:spPr>
      <a:ln w="19050" cap="rnd">
        <a:solidFill>
          <a:schemeClr val="phClr"/>
        </a:solidFill>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50000"/>
            <a:lumOff val="50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pattFill prst="ltDnDiag">
        <a:fgClr>
          <a:sysClr val="windowText" lastClr="000000">
            <a:lumMod val="15000"/>
            <a:lumOff val="85000"/>
          </a:sysClr>
        </a:fgClr>
        <a:bgClr>
          <a:sysClr val="window" lastClr="FFFFFF"/>
        </a:bgClr>
      </a:pattFill>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22951</Words>
  <Characters>26589</Characters>
  <Lines>0</Lines>
  <Paragraphs>0</Paragraphs>
  <TotalTime>21</TotalTime>
  <ScaleCrop>false</ScaleCrop>
  <LinksUpToDate>false</LinksUpToDate>
  <CharactersWithSpaces>52222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2020-12-27T13:02:00Z</dcterms:created>
  <dc:creator>央央_2019</dc:creator>
  <cp:lastModifiedBy>hello</cp:lastModifiedBy>
  <dcterms:modified xsi:type="dcterms:W3CDTF">2021-01-12T03:33:12Z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