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857" w:right="-1772" w:rightChars="-844" w:hanging="1300" w:hangingChars="250"/>
        <w:rPr>
          <w:rFonts w:hint="eastAsia" w:ascii="宋体" w:eastAsia="宋体" w:cs="宋体"/>
          <w:color w:val="auto"/>
          <w:sz w:val="52"/>
          <w:szCs w:val="52"/>
          <w:lang w:eastAsia="zh-CN"/>
        </w:rPr>
      </w:pPr>
    </w:p>
    <w:p>
      <w:pPr>
        <w:ind w:leftChars="-857" w:right="-1772" w:rightChars="-844" w:hanging="1300" w:hangingChars="250"/>
        <w:rPr>
          <w:rFonts w:hint="eastAsia" w:ascii="宋体" w:eastAsia="宋体" w:cs="宋体"/>
          <w:color w:val="auto"/>
          <w:sz w:val="52"/>
          <w:szCs w:val="52"/>
          <w:lang w:eastAsia="zh-CN"/>
        </w:rPr>
      </w:pPr>
      <w:r>
        <w:rPr>
          <w:rFonts w:hint="eastAsia" w:ascii="宋体" w:cs="宋体"/>
          <w:color w:val="auto"/>
          <w:sz w:val="52"/>
          <w:szCs w:val="52"/>
          <w:lang w:val="en-US" w:eastAsia="zh-CN"/>
        </w:rPr>
        <w:t xml:space="preserve">   </w:t>
      </w:r>
      <w:r>
        <w:rPr>
          <w:rFonts w:hint="eastAsia" w:ascii="宋体" w:eastAsia="宋体" w:cs="宋体"/>
          <w:color w:val="auto"/>
          <w:sz w:val="52"/>
          <w:szCs w:val="52"/>
          <w:lang w:eastAsia="zh-CN"/>
        </w:rPr>
        <w:drawing>
          <wp:inline distT="0" distB="0" distL="114300" distR="114300">
            <wp:extent cx="2273935" cy="495935"/>
            <wp:effectExtent l="0" t="0" r="12065" b="18415"/>
            <wp:docPr id="14" name="图片 1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Chars="-857" w:right="-1772" w:rightChars="-844" w:hanging="1300" w:hangingChars="250"/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</w:pPr>
    </w:p>
    <w:p>
      <w:pPr>
        <w:ind w:leftChars="-857" w:right="-1772" w:rightChars="-844" w:hanging="1300" w:hangingChars="250"/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>闽南理工学院</w:t>
      </w:r>
    </w:p>
    <w:p>
      <w:pPr>
        <w:ind w:leftChars="-857" w:right="-1772" w:rightChars="-844" w:hanging="1300" w:hangingChars="250"/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>2020届毕业生就业质量年度报告</w:t>
      </w:r>
    </w:p>
    <w:p>
      <w:pPr>
        <w:ind w:right="-1772" w:rightChars="-844"/>
        <w:rPr>
          <w:rFonts w:hint="eastAsia" w:ascii="宋体" w:eastAsia="宋体" w:cs="宋体"/>
          <w:color w:val="auto"/>
          <w:sz w:val="52"/>
          <w:szCs w:val="52"/>
          <w:lang w:eastAsia="zh-CN"/>
        </w:rPr>
      </w:pPr>
    </w:p>
    <w:p>
      <w:pPr>
        <w:ind w:leftChars="-857" w:right="-1772" w:rightChars="-844" w:hanging="1300" w:hangingChars="250"/>
        <w:rPr>
          <w:rFonts w:hint="eastAsia" w:ascii="宋体" w:eastAsia="宋体" w:cs="宋体"/>
          <w:color w:val="auto"/>
          <w:sz w:val="52"/>
          <w:szCs w:val="52"/>
          <w:lang w:eastAsia="zh-CN"/>
        </w:rPr>
      </w:pPr>
      <w:r>
        <w:rPr>
          <w:rFonts w:hint="eastAsia" w:ascii="宋体" w:eastAsia="宋体" w:cs="宋体"/>
          <w:color w:val="auto"/>
          <w:sz w:val="52"/>
          <w:szCs w:val="52"/>
          <w:lang w:eastAsia="zh-CN"/>
        </w:rPr>
        <w:drawing>
          <wp:inline distT="0" distB="0" distL="114300" distR="114300">
            <wp:extent cx="7596505" cy="5045710"/>
            <wp:effectExtent l="0" t="0" r="4445" b="2540"/>
            <wp:docPr id="12" name="图片 12" descr="03350a2eb307b70ce0452a910bfa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3350a2eb307b70ce0452a910bfab25"/>
                    <pic:cNvPicPr>
                      <a:picLocks noChangeAspect="1"/>
                    </pic:cNvPicPr>
                  </pic:nvPicPr>
                  <pic:blipFill>
                    <a:blip r:embed="rId7"/>
                    <a:srcRect r="6742"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Chars="-857" w:right="-1772" w:rightChars="-844" w:hanging="800" w:hangingChars="250"/>
        <w:jc w:val="center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860" w:right="1800" w:bottom="85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 xml:space="preserve">闽南理工学院招生就业处 </w:t>
      </w:r>
    </w:p>
    <w:sdt>
      <w:sdtPr>
        <w:rPr>
          <w:rFonts w:ascii="宋体" w:hAnsi="宋体" w:eastAsia="宋体" w:cs="Times New Roman"/>
          <w:kern w:val="2"/>
          <w:sz w:val="22"/>
          <w:szCs w:val="28"/>
          <w:lang w:val="en-US" w:eastAsia="zh-CN" w:bidi="ar-SA"/>
        </w:rPr>
        <w:id w:val="14748263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2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2"/>
              <w:szCs w:val="28"/>
            </w:rPr>
          </w:pPr>
          <w:bookmarkStart w:id="0" w:name="_Toc28129"/>
          <w:r>
            <w:rPr>
              <w:rFonts w:ascii="宋体" w:hAnsi="宋体" w:eastAsia="宋体"/>
              <w:sz w:val="22"/>
              <w:szCs w:val="28"/>
            </w:rPr>
            <w:t>目录</w:t>
          </w:r>
        </w:p>
        <w:p>
          <w:pPr>
            <w:pStyle w:val="3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TOC \o "1-3" \h \u </w:instrText>
          </w:r>
          <w:r>
            <w:rPr>
              <w:sz w:val="21"/>
              <w:szCs w:val="21"/>
            </w:rPr>
            <w:fldChar w:fldCharType="separate"/>
          </w: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HYPERLINK \l _Toc12410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rFonts w:hint="eastAsia"/>
              <w:b/>
              <w:bCs/>
              <w:sz w:val="21"/>
              <w:szCs w:val="21"/>
            </w:rPr>
            <w:t>学院概况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PAGEREF _Toc12410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b/>
              <w:bCs/>
              <w:sz w:val="21"/>
              <w:szCs w:val="21"/>
            </w:rPr>
            <w:t>3</w:t>
          </w:r>
          <w:r>
            <w:rPr>
              <w:b/>
              <w:bCs/>
              <w:sz w:val="21"/>
              <w:szCs w:val="21"/>
            </w:rPr>
            <w:fldChar w:fldCharType="end"/>
          </w:r>
          <w:r>
            <w:rPr>
              <w:b/>
              <w:bCs/>
              <w:sz w:val="21"/>
              <w:szCs w:val="21"/>
            </w:rPr>
            <w:fldChar w:fldCharType="end"/>
          </w:r>
        </w:p>
        <w:p>
          <w:pPr>
            <w:pStyle w:val="3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HYPERLINK \l _Toc10262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rFonts w:hint="eastAsia"/>
              <w:b/>
              <w:bCs/>
              <w:sz w:val="21"/>
              <w:szCs w:val="21"/>
            </w:rPr>
            <w:t>第一篇：毕业生就业基本情况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PAGEREF _Toc10262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b/>
              <w:bCs/>
              <w:sz w:val="21"/>
              <w:szCs w:val="21"/>
            </w:rPr>
            <w:t>6</w:t>
          </w:r>
          <w:r>
            <w:rPr>
              <w:b/>
              <w:bCs/>
              <w:sz w:val="21"/>
              <w:szCs w:val="21"/>
            </w:rPr>
            <w:fldChar w:fldCharType="end"/>
          </w:r>
          <w:r>
            <w:rPr>
              <w:b/>
              <w:bCs/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_Toc23929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一、毕业生规模和结构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_Toc23929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6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_Toc17888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（一）总体规模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_Toc17888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6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_Toc7020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cs="Times New Roman"/>
              <w:sz w:val="21"/>
              <w:szCs w:val="21"/>
            </w:rPr>
            <w:t>（二）</w:t>
          </w:r>
          <w:r>
            <w:rPr>
              <w:rFonts w:hint="eastAsia"/>
              <w:sz w:val="21"/>
              <w:szCs w:val="21"/>
              <w:highlight w:val="none"/>
            </w:rPr>
            <w:t>学院及专业结构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_Toc7020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7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_Toc13616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caps w:val="0"/>
              <w:sz w:val="21"/>
              <w:szCs w:val="21"/>
            </w:rPr>
            <w:t>二、就业率及毕业去向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_Toc13616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9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_Toc1174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（一）总体就业率及毕业去向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_Toc1174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9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_Toc15490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（二）各学院</w:t>
          </w:r>
          <w:r>
            <w:rPr>
              <w:sz w:val="21"/>
              <w:szCs w:val="21"/>
            </w:rPr>
            <w:t>/</w:t>
          </w:r>
          <w:r>
            <w:rPr>
              <w:rFonts w:hint="eastAsia"/>
              <w:sz w:val="21"/>
              <w:szCs w:val="21"/>
            </w:rPr>
            <w:t>专业的就业率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_Toc15490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9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_Toc28121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三、单位就业流向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_Toc28121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12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_Toc11314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（一）就业地区流向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_Toc11314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12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_Toc32316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cs="Times New Roman"/>
              <w:sz w:val="21"/>
              <w:szCs w:val="21"/>
            </w:rPr>
            <w:t>（二）</w:t>
          </w:r>
          <w:r>
            <w:rPr>
              <w:rFonts w:hint="eastAsia"/>
              <w:sz w:val="21"/>
              <w:szCs w:val="21"/>
            </w:rPr>
            <w:t>就业单位流向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_Toc32316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13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_Toc30926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cs="Times New Roman"/>
              <w:sz w:val="21"/>
              <w:szCs w:val="21"/>
            </w:rPr>
            <w:t>（三）</w:t>
          </w:r>
          <w:r>
            <w:rPr>
              <w:rFonts w:hint="eastAsia"/>
              <w:sz w:val="21"/>
              <w:szCs w:val="21"/>
            </w:rPr>
            <w:t>就业职业流向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_Toc30926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14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HYPERLINK \l _Toc4735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rFonts w:hint="eastAsia"/>
              <w:b/>
              <w:bCs/>
              <w:sz w:val="21"/>
              <w:szCs w:val="21"/>
              <w:lang w:val="en-US" w:eastAsia="zh-CN"/>
            </w:rPr>
            <w:t>第二篇：对教育教学的反馈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PAGEREF _Toc4735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b/>
              <w:bCs/>
              <w:sz w:val="21"/>
              <w:szCs w:val="21"/>
            </w:rPr>
            <w:t>15</w:t>
          </w:r>
          <w:r>
            <w:rPr>
              <w:b/>
              <w:bCs/>
              <w:sz w:val="21"/>
              <w:szCs w:val="21"/>
            </w:rPr>
            <w:fldChar w:fldCharType="end"/>
          </w:r>
          <w:r>
            <w:rPr>
              <w:b/>
              <w:bCs/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_Toc13428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cs="Times New Roman"/>
              <w:sz w:val="21"/>
              <w:szCs w:val="21"/>
            </w:rPr>
            <w:t>一、</w:t>
          </w:r>
          <w:r>
            <w:rPr>
              <w:rFonts w:hint="eastAsia"/>
              <w:sz w:val="21"/>
              <w:szCs w:val="21"/>
            </w:rPr>
            <w:t>对母校的满意度和推荐度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_Toc13428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15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_Toc3370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二、对母校教育教学的评价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_Toc3370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15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_Toc13364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三、对母校学生工作的评价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_Toc13364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16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_Toc9410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四、对母校校园环境的评价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_Toc9410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16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_Toc30344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四、对母校</w:t>
          </w:r>
          <w:r>
            <w:rPr>
              <w:rFonts w:hint="eastAsia"/>
              <w:sz w:val="21"/>
              <w:szCs w:val="21"/>
              <w:lang w:val="en-US" w:eastAsia="zh-CN"/>
            </w:rPr>
            <w:t>就业工作</w:t>
          </w:r>
          <w:r>
            <w:rPr>
              <w:rFonts w:hint="eastAsia"/>
              <w:sz w:val="21"/>
              <w:szCs w:val="21"/>
            </w:rPr>
            <w:t>的评价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_Toc30344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17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HYPERLINK \l _Toc22932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rFonts w:hint="eastAsia"/>
              <w:b/>
              <w:bCs/>
              <w:sz w:val="21"/>
              <w:szCs w:val="21"/>
              <w:lang w:val="en-US" w:eastAsia="zh-CN"/>
            </w:rPr>
            <w:t>第三篇：毕业生求职意向分析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PAGEREF _Toc22932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b/>
              <w:bCs/>
              <w:sz w:val="21"/>
              <w:szCs w:val="21"/>
            </w:rPr>
            <w:t>18</w:t>
          </w:r>
          <w:r>
            <w:rPr>
              <w:b/>
              <w:bCs/>
              <w:sz w:val="21"/>
              <w:szCs w:val="21"/>
            </w:rPr>
            <w:fldChar w:fldCharType="end"/>
          </w:r>
          <w:r>
            <w:rPr>
              <w:b/>
              <w:bCs/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_Toc8007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一、毕业生获取就业信息渠道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_Toc8007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18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_Toc22997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cs="Times New Roman"/>
              <w:sz w:val="21"/>
              <w:szCs w:val="21"/>
            </w:rPr>
            <w:t>二、</w:t>
          </w:r>
          <w:r>
            <w:rPr>
              <w:rFonts w:hint="eastAsia"/>
              <w:sz w:val="21"/>
              <w:szCs w:val="21"/>
            </w:rPr>
            <w:t>毕业生就业困难主要因素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_Toc22997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19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_Toc16039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 w:cs="Times New Roman"/>
              <w:sz w:val="21"/>
              <w:szCs w:val="21"/>
            </w:rPr>
            <w:t>三、</w:t>
          </w:r>
          <w:r>
            <w:rPr>
              <w:rFonts w:hint="eastAsia"/>
              <w:sz w:val="21"/>
              <w:szCs w:val="21"/>
            </w:rPr>
            <w:t>专业对口率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_Toc16039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19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_Toc27762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  <w:lang w:eastAsia="zh-CN"/>
            </w:rPr>
            <w:t>四</w:t>
          </w:r>
          <w:r>
            <w:rPr>
              <w:rFonts w:hint="eastAsia"/>
              <w:sz w:val="21"/>
              <w:szCs w:val="21"/>
            </w:rPr>
            <w:t>、毕业生就业意向地区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_Toc27762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19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_Toc16705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  <w:lang w:eastAsia="zh-CN"/>
            </w:rPr>
            <w:t>五</w:t>
          </w:r>
          <w:r>
            <w:rPr>
              <w:rFonts w:hint="eastAsia"/>
              <w:sz w:val="21"/>
              <w:szCs w:val="21"/>
            </w:rPr>
            <w:t>、大学生创业需求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_Toc16705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20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HYPERLINK \l _Toc3954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rFonts w:hint="eastAsia"/>
              <w:b/>
              <w:bCs/>
              <w:sz w:val="21"/>
              <w:szCs w:val="21"/>
              <w:lang w:val="en-US" w:eastAsia="zh-CN"/>
            </w:rPr>
            <w:t>第四篇：用人单位对教育教学工作评价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PAGEREF _Toc3954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b/>
              <w:bCs/>
              <w:sz w:val="21"/>
              <w:szCs w:val="21"/>
            </w:rPr>
            <w:t>21</w:t>
          </w:r>
          <w:r>
            <w:rPr>
              <w:b/>
              <w:bCs/>
              <w:sz w:val="21"/>
              <w:szCs w:val="21"/>
            </w:rPr>
            <w:fldChar w:fldCharType="end"/>
          </w:r>
          <w:r>
            <w:rPr>
              <w:b/>
              <w:bCs/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_Toc18799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  <w:lang w:val="en-US" w:eastAsia="zh-CN"/>
            </w:rPr>
            <w:t>一、</w:t>
          </w:r>
          <w:r>
            <w:rPr>
              <w:rFonts w:hint="eastAsia"/>
              <w:sz w:val="21"/>
              <w:szCs w:val="21"/>
            </w:rPr>
            <w:t>毕业生</w:t>
          </w:r>
          <w:r>
            <w:rPr>
              <w:rFonts w:hint="eastAsia"/>
              <w:sz w:val="21"/>
              <w:szCs w:val="21"/>
              <w:lang w:eastAsia="zh-CN"/>
            </w:rPr>
            <w:t>在就业单位任职岗位分布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_Toc18799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21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_Toc20087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  <w:lang w:val="en-US" w:eastAsia="zh-CN"/>
            </w:rPr>
            <w:t>二、</w:t>
          </w:r>
          <w:r>
            <w:rPr>
              <w:rFonts w:hint="eastAsia"/>
              <w:sz w:val="21"/>
              <w:szCs w:val="21"/>
              <w:lang w:eastAsia="zh-CN"/>
            </w:rPr>
            <w:t>用人单位对毕业生各种素质的评价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_Toc20087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21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_Toc1107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  <w:lang w:val="en-US" w:eastAsia="zh-CN"/>
            </w:rPr>
            <w:t>三、与用人单位其他高校毕业生相比，我校毕业生突出方面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_Toc1107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22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_Toc14870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  <w:lang w:val="en-US" w:eastAsia="zh-CN"/>
            </w:rPr>
            <w:t>四、用人单位对我校在人才培养方面的总体评价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_Toc14870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22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_Toc24639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  <w:lang w:val="en-US" w:eastAsia="zh-CN"/>
            </w:rPr>
            <w:t>五、用人单位认为我校人才培养需要进一步加强方面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_Toc24639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23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HYPERLINK \l _Toc28445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rFonts w:hint="eastAsia"/>
              <w:b/>
              <w:bCs/>
              <w:sz w:val="21"/>
              <w:szCs w:val="21"/>
            </w:rPr>
            <w:t>第</w:t>
          </w:r>
          <w:r>
            <w:rPr>
              <w:rFonts w:hint="eastAsia"/>
              <w:b/>
              <w:bCs/>
              <w:sz w:val="21"/>
              <w:szCs w:val="21"/>
              <w:lang w:eastAsia="zh-CN"/>
            </w:rPr>
            <w:t>五</w:t>
          </w:r>
          <w:r>
            <w:rPr>
              <w:rFonts w:hint="eastAsia"/>
              <w:b/>
              <w:bCs/>
              <w:sz w:val="21"/>
              <w:szCs w:val="21"/>
            </w:rPr>
            <w:t>篇：就业工作总结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b/>
              <w:bCs/>
              <w:sz w:val="21"/>
              <w:szCs w:val="21"/>
            </w:rPr>
            <w:fldChar w:fldCharType="begin"/>
          </w:r>
          <w:r>
            <w:rPr>
              <w:b/>
              <w:bCs/>
              <w:sz w:val="21"/>
              <w:szCs w:val="21"/>
            </w:rPr>
            <w:instrText xml:space="preserve"> PAGEREF _Toc28445 </w:instrText>
          </w:r>
          <w:r>
            <w:rPr>
              <w:b/>
              <w:bCs/>
              <w:sz w:val="21"/>
              <w:szCs w:val="21"/>
            </w:rPr>
            <w:fldChar w:fldCharType="separate"/>
          </w:r>
          <w:r>
            <w:rPr>
              <w:b/>
              <w:bCs/>
              <w:sz w:val="21"/>
              <w:szCs w:val="21"/>
            </w:rPr>
            <w:t>24</w:t>
          </w:r>
          <w:r>
            <w:rPr>
              <w:b/>
              <w:bCs/>
              <w:sz w:val="21"/>
              <w:szCs w:val="21"/>
            </w:rPr>
            <w:fldChar w:fldCharType="end"/>
          </w:r>
          <w:r>
            <w:rPr>
              <w:b/>
              <w:bCs/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_Toc30566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一、毕业生基本情况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_Toc30566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24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6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_Toc21774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二、就业工作举措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_Toc21774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25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_Toc22774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（一）领导重视，制度健全，保障有力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_Toc22774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25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_Toc13647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（二）积极引导和鼓励毕业生到基层就业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_Toc13647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25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  <w:p>
          <w:pPr>
            <w:pStyle w:val="3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_Toc27653 </w:instrText>
          </w:r>
          <w:r>
            <w:rPr>
              <w:sz w:val="21"/>
              <w:szCs w:val="21"/>
            </w:rPr>
            <w:fldChar w:fldCharType="separate"/>
          </w:r>
          <w:r>
            <w:rPr>
              <w:rFonts w:hint="eastAsia"/>
              <w:sz w:val="21"/>
              <w:szCs w:val="21"/>
            </w:rPr>
            <w:t>（三）多措并举，做好毕业生就业促进工作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_Toc27653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26</w:t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fldChar w:fldCharType="end"/>
          </w:r>
        </w:p>
      </w:sdtContent>
    </w:sdt>
    <w:p>
      <w:pPr>
        <w:pStyle w:val="2"/>
        <w:rPr>
          <w:rFonts w:hint="eastAsia" w:eastAsia="黑体"/>
          <w:color w:val="auto"/>
          <w:lang w:eastAsia="zh-CN"/>
        </w:rPr>
      </w:pPr>
      <w:bookmarkStart w:id="1" w:name="_Toc12410"/>
      <w:r>
        <w:rPr>
          <w:rFonts w:hint="eastAsia"/>
          <w:color w:val="auto"/>
        </w:rPr>
        <w:t>学院概况</w:t>
      </w:r>
      <w:bookmarkEnd w:id="0"/>
      <w:bookmarkEnd w:id="1"/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闽南理工学院创办于1998年，经国家教育部批准于2008年升格为普通本科高等学校。2012年获学士学位授予权单位。2016年通过教育部本科教学工作合格评估。2018年1月，我校被福建省教育厅确定为硕士学位授予培育单位立项建设高校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学校位于我国历史文化名城、著名侨乡、“海上丝绸之路”起点——福建省泉州市，坐落在台湾海峡西岸、滨海城市石狮宝盖山风景区，校园占地面积1100余亩，总建筑面积50万余平方米。现有全日制在校学生15000余人，教职工1100余人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学校以“应用型、地方性、开放式、特色化”为办学定位和“融入泉州、立足闽南、面向福建、辐射全国”为办学面向，学科专业定位为：以工为主，以理为基，经管文教艺等多学科协调发展。学校现有光电与机电工程学院、电子与电气工程学院、土木工程学院、服装与艺术设计学院、信息管理学院、经济与管理学院、财务与会计学院、外国语学院、体育学院、教育学院、马克思主义学院、继续教育学院等12个教学单位；设置机械设计制造及其自动化、光电信息科学与工程、电子信息工程、电气工程及其自动化、土木工程、建筑环境与能源应用工程、服装设计与工程、服装与服饰设计、数字媒体技术、财务管理、人力资源管理、物流管理、经济学、商务英语、社会体育指导与管理、资产评估、电子商务、物联网工程、数字媒体艺术、休闲体育、数据科学与大数据技术、阿拉伯语、物业管理、国际商务、学前教育、小学教育、机器人工程等44个专业，形成理工、经管、服装艺术三大学科群和专业群。学校秉持创办人许景期董事长提出的“为每一个学生的健康成长成才提供保障并创造价值”的办学理念，培养面向基层的“能说、会做、好就业”的技术技能型人才和管理服务型人才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目前，学校有教育部产学合作协同育人项目19个，省级重点学科2个，省级科研创新平台5个，省级应用型学科立项建设项目3个、培育项目1个，省级示范性应用型人才培养专业群2个，省级服务产业特色专业4个，省级创新创业教育改革试点项目2个，省级学徒制项目1个，省级重大教育教学改革研究项目3个；省级虚拟仿真实验教学中心2个，省级实验教学示范中心5个，省级公共基础课实验教学平台4个，省级校企合作实践教学基地4个，省级大学生校外实践教育基地4个，省级高校大学生创新创业园1个等。学生踊跃参加各级各类科技、文化竞赛，近三年来获得国家、省级各类奖项500多项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学校长期与省内外多所高校建立校际合作关系。与东北大学流程工业自动化全国重点实验室合作建立“柴天佑院士工作站”，与厦门大学签订两校《教育教学资源合作协议书》，在学科建设、课堂教学、教学管理、师资培训、学术交流、图书设备等教学资源方面，进行全面的实质性合作。学校自1998年办学以来，长期得到长春理工大学、武汉纺织大学、西安工程大学、惠州学院、闽南师范大学等省内外高校的大力支持。同时，学校与国内260多家大、中型企业、单位签定了密切的校企合作协议，为学生的实践能力培养创造良好条件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学校坚持“以就业为导向，以服务为宗旨”的方针，高度重视学生就业工作，近年毕业生初次就业率一直保持在95%以上，多次在福建省高校毕业生就业工作检查评估中获“优秀”成绩，毕业生深受社会各界广泛赞誉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2015年以来，学校先后承办了第十六届全国大学生田径锦标赛、第九届海峡论坛·海峡两岸绿色生态合作研讨会、福建省第二十次鼓岭科学会议、首届海丝建筑文化高端论坛等重要活动。已连续五年承办全国高校毕业生服装设计大赛总决赛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学校曾获省级文明学校、先进基层党组织、“五四”红旗团委，泉州市社会力量办学先进单位、平安校园等荣誉称号。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>
      <w:pPr>
        <w:pStyle w:val="2"/>
        <w:spacing w:after="468"/>
        <w:rPr>
          <w:color w:val="auto"/>
        </w:rPr>
      </w:pPr>
      <w:bookmarkStart w:id="2" w:name="_Toc10262"/>
      <w:bookmarkStart w:id="3" w:name="_Toc23534"/>
      <w:bookmarkStart w:id="4" w:name="_Toc21385"/>
      <w:r>
        <w:rPr>
          <w:rFonts w:hint="eastAsia"/>
          <w:color w:val="auto"/>
        </w:rPr>
        <w:t>第一篇：毕业生就业基本情况</w:t>
      </w:r>
      <w:bookmarkEnd w:id="2"/>
      <w:bookmarkEnd w:id="3"/>
      <w:bookmarkEnd w:id="4"/>
    </w:p>
    <w:p>
      <w:pPr>
        <w:pStyle w:val="3"/>
        <w:rPr>
          <w:color w:val="auto"/>
        </w:rPr>
      </w:pPr>
      <w:bookmarkStart w:id="5" w:name="_Toc421112581"/>
      <w:bookmarkStart w:id="6" w:name="_Toc19690"/>
      <w:bookmarkStart w:id="7" w:name="_Toc437261791"/>
      <w:bookmarkStart w:id="8" w:name="_Toc23929"/>
      <w:bookmarkStart w:id="9" w:name="_Toc27100"/>
      <w:r>
        <w:rPr>
          <w:rFonts w:hint="eastAsia"/>
          <w:color w:val="auto"/>
        </w:rPr>
        <w:t>一、毕业生规模和结构</w:t>
      </w:r>
      <w:bookmarkEnd w:id="5"/>
      <w:bookmarkEnd w:id="6"/>
      <w:bookmarkEnd w:id="7"/>
      <w:bookmarkEnd w:id="8"/>
      <w:bookmarkEnd w:id="9"/>
    </w:p>
    <w:p>
      <w:pPr>
        <w:pStyle w:val="4"/>
        <w:spacing w:before="156" w:after="156"/>
        <w:ind w:left="210"/>
        <w:rPr>
          <w:color w:val="auto"/>
        </w:rPr>
      </w:pPr>
      <w:bookmarkStart w:id="10" w:name="_Toc9408"/>
      <w:bookmarkStart w:id="11" w:name="_Toc29707"/>
      <w:bookmarkStart w:id="12" w:name="_Toc437261792"/>
      <w:bookmarkStart w:id="13" w:name="_Toc17888"/>
      <w:r>
        <w:rPr>
          <w:rFonts w:hint="eastAsia"/>
          <w:color w:val="auto"/>
        </w:rPr>
        <w:t>（一）总体规模</w:t>
      </w:r>
      <w:bookmarkEnd w:id="10"/>
      <w:bookmarkEnd w:id="11"/>
      <w:bookmarkEnd w:id="12"/>
      <w:bookmarkEnd w:id="13"/>
    </w:p>
    <w:p>
      <w:pPr>
        <w:ind w:firstLine="560" w:firstLineChars="200"/>
        <w:rPr>
          <w:rFonts w:ascii="宋体" w:cs="宋体"/>
          <w:b/>
          <w:bCs/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>闽南理工学院</w:t>
      </w: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3970</w:t>
      </w:r>
      <w:r>
        <w:rPr>
          <w:rFonts w:hint="eastAsia" w:ascii="宋体" w:hAnsi="宋体" w:cs="宋体"/>
          <w:color w:val="auto"/>
          <w:sz w:val="28"/>
          <w:szCs w:val="28"/>
        </w:rPr>
        <w:t>名。其中，男生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2177</w:t>
      </w:r>
      <w:r>
        <w:rPr>
          <w:rFonts w:hint="eastAsia" w:ascii="宋体" w:hAnsi="宋体" w:cs="宋体"/>
          <w:color w:val="auto"/>
          <w:sz w:val="28"/>
          <w:szCs w:val="28"/>
        </w:rPr>
        <w:t>名，女生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1793</w:t>
      </w:r>
      <w:r>
        <w:rPr>
          <w:rFonts w:hint="eastAsia" w:ascii="宋体" w:hAnsi="宋体" w:cs="宋体"/>
          <w:color w:val="auto"/>
          <w:sz w:val="28"/>
          <w:szCs w:val="28"/>
        </w:rPr>
        <w:t>名，男女性别比为</w:t>
      </w:r>
      <w:r>
        <w:rPr>
          <w:rFonts w:ascii="宋体" w:hAnsi="宋体" w:cs="宋体"/>
          <w:color w:val="auto"/>
          <w:sz w:val="28"/>
          <w:szCs w:val="28"/>
        </w:rPr>
        <w:t>1.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21</w:t>
      </w:r>
      <w:r>
        <w:rPr>
          <w:rFonts w:ascii="宋体" w:hAnsi="宋体" w:cs="宋体"/>
          <w:color w:val="auto"/>
          <w:sz w:val="28"/>
          <w:szCs w:val="28"/>
        </w:rPr>
        <w:t>:1</w:t>
      </w:r>
      <w:r>
        <w:rPr>
          <w:rFonts w:hint="eastAsia" w:ascii="宋体" w:hAnsi="宋体" w:cs="宋体"/>
          <w:color w:val="auto"/>
          <w:sz w:val="28"/>
          <w:szCs w:val="28"/>
        </w:rPr>
        <w:t>；省内生源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3474</w:t>
      </w:r>
      <w:r>
        <w:rPr>
          <w:rFonts w:hint="eastAsia" w:ascii="宋体" w:hAnsi="宋体" w:cs="宋体"/>
          <w:color w:val="auto"/>
          <w:sz w:val="28"/>
          <w:szCs w:val="28"/>
        </w:rPr>
        <w:t>人，省外生源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496</w:t>
      </w:r>
      <w:r>
        <w:rPr>
          <w:rFonts w:hint="eastAsia" w:ascii="宋体" w:hAnsi="宋体" w:cs="宋体"/>
          <w:color w:val="auto"/>
          <w:sz w:val="28"/>
          <w:szCs w:val="28"/>
        </w:rPr>
        <w:t>人。</w:t>
      </w:r>
    </w:p>
    <w:p>
      <w:pPr>
        <w:pStyle w:val="5"/>
        <w:numPr>
          <w:ilvl w:val="0"/>
          <w:numId w:val="1"/>
        </w:numPr>
        <w:spacing w:before="312" w:after="312"/>
        <w:ind w:left="420"/>
        <w:rPr>
          <w:color w:val="auto"/>
        </w:rPr>
      </w:pPr>
      <w:r>
        <w:rPr>
          <w:rFonts w:hint="eastAsia"/>
          <w:color w:val="auto"/>
        </w:rPr>
        <w:t>性别比例</w:t>
      </w:r>
    </w:p>
    <w:p>
      <w:pPr>
        <w:jc w:val="center"/>
      </w:pPr>
    </w:p>
    <w:p>
      <w:pPr>
        <w:jc w:val="center"/>
        <w:rPr>
          <w:rFonts w:hint="eastAsia" w:ascii="宋体" w:eastAsia="宋体" w:cs="宋体"/>
          <w:b/>
          <w:color w:val="auto"/>
          <w:lang w:eastAsia="zh-CN"/>
        </w:rPr>
      </w:pPr>
      <w:r>
        <w:drawing>
          <wp:inline distT="0" distB="0" distL="114300" distR="114300">
            <wp:extent cx="3917315" cy="1896745"/>
            <wp:effectExtent l="5080" t="4445" r="20955" b="22860"/>
            <wp:docPr id="2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312" w:after="312"/>
        <w:ind w:left="420"/>
        <w:rPr>
          <w:color w:val="auto"/>
        </w:rPr>
      </w:pPr>
      <w:r>
        <w:rPr>
          <w:rFonts w:hint="eastAsia"/>
          <w:color w:val="auto"/>
        </w:rPr>
        <w:t>生源分布</w:t>
      </w: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3738880" cy="1964690"/>
            <wp:effectExtent l="4445" t="4445" r="9525" b="1206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before="156" w:after="156"/>
        <w:ind w:left="210"/>
        <w:rPr>
          <w:color w:val="auto"/>
          <w:highlight w:val="none"/>
        </w:rPr>
      </w:pPr>
      <w:bookmarkStart w:id="14" w:name="_Toc16189"/>
      <w:bookmarkStart w:id="15" w:name="_Toc9676"/>
      <w:bookmarkStart w:id="16" w:name="_Toc437261793"/>
      <w:bookmarkStart w:id="17" w:name="_Toc7020"/>
      <w:bookmarkStart w:id="18" w:name="_Toc31842"/>
      <w:bookmarkStart w:id="19" w:name="_Toc22622"/>
      <w:r>
        <w:rPr>
          <w:rFonts w:hint="eastAsia"/>
          <w:color w:val="auto"/>
          <w:highlight w:val="none"/>
        </w:rPr>
        <w:t>学院及专业结构</w:t>
      </w:r>
      <w:bookmarkEnd w:id="14"/>
      <w:bookmarkEnd w:id="15"/>
      <w:bookmarkEnd w:id="16"/>
      <w:bookmarkEnd w:id="17"/>
      <w:bookmarkEnd w:id="18"/>
      <w:bookmarkEnd w:id="19"/>
    </w:p>
    <w:p>
      <w:pPr>
        <w:ind w:firstLine="560" w:firstLineChars="200"/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全校毕业生分布在</w:t>
      </w:r>
      <w:r>
        <w:rPr>
          <w:rFonts w:ascii="宋体" w:hAnsi="宋体" w:cs="宋体"/>
          <w:color w:val="auto"/>
          <w:sz w:val="28"/>
          <w:szCs w:val="28"/>
          <w:shd w:val="clear" w:color="auto" w:fill="auto"/>
        </w:rPr>
        <w:t>9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个学院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个专业。其中，服装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与艺术设计学院、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土木工程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eastAsia="zh-CN"/>
        </w:rPr>
        <w:t>学院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信息管理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eastAsia="zh-CN"/>
        </w:rPr>
        <w:t>学院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的毕业生人数较多，人数占比均在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14.51</w:t>
      </w:r>
      <w:r>
        <w:rPr>
          <w:rFonts w:ascii="宋体" w:hAnsi="宋体" w:cs="宋体"/>
          <w:color w:val="auto"/>
          <w:sz w:val="28"/>
          <w:szCs w:val="28"/>
          <w:shd w:val="clear" w:color="auto" w:fill="auto"/>
        </w:rPr>
        <w:t>%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以上。</w:t>
      </w:r>
    </w:p>
    <w:p>
      <w:pPr>
        <w:ind w:firstLine="560" w:firstLineChars="200"/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</w:pPr>
    </w:p>
    <w:tbl>
      <w:tblPr>
        <w:tblStyle w:val="14"/>
        <w:tblW w:w="849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294"/>
        <w:gridCol w:w="3546"/>
        <w:gridCol w:w="1125"/>
        <w:gridCol w:w="15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院系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92.59%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电气工程及其自动化(本)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93.66%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信管学院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信息管理与信息系统（专升本）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数字媒体技术（专升本）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72.74%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财务管理（专升本）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人力资源管理(本）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工程管理(专升本）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土木工程（专升本）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91.50%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服装设计与工程（专升本）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社会体育管理（本）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77.14%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</w:pPr>
    </w:p>
    <w:p>
      <w:pPr>
        <w:pStyle w:val="5"/>
        <w:spacing w:before="312" w:after="312"/>
        <w:ind w:left="0" w:leftChars="0"/>
        <w:outlineLvl w:val="1"/>
        <w:rPr>
          <w:rStyle w:val="25"/>
          <w:b/>
          <w:caps w:val="0"/>
          <w:color w:val="auto"/>
        </w:rPr>
      </w:pPr>
      <w:bookmarkStart w:id="20" w:name="_Toc437261794"/>
      <w:bookmarkStart w:id="21" w:name="_Toc13616"/>
      <w:bookmarkStart w:id="22" w:name="_Toc25273"/>
      <w:bookmarkStart w:id="23" w:name="_Toc14409"/>
      <w:bookmarkStart w:id="24" w:name="_Toc7331"/>
      <w:bookmarkStart w:id="25" w:name="_Toc27796"/>
      <w:r>
        <w:rPr>
          <w:rStyle w:val="25"/>
          <w:rFonts w:hint="eastAsia"/>
          <w:b/>
          <w:caps w:val="0"/>
          <w:color w:val="auto"/>
        </w:rPr>
        <w:t>二、就业率及毕业去向</w:t>
      </w:r>
      <w:bookmarkEnd w:id="20"/>
      <w:bookmarkEnd w:id="21"/>
      <w:bookmarkEnd w:id="22"/>
    </w:p>
    <w:bookmarkEnd w:id="23"/>
    <w:bookmarkEnd w:id="24"/>
    <w:bookmarkEnd w:id="25"/>
    <w:p>
      <w:pPr>
        <w:pStyle w:val="4"/>
        <w:spacing w:before="156" w:after="156"/>
        <w:ind w:left="210"/>
        <w:rPr>
          <w:color w:val="auto"/>
        </w:rPr>
      </w:pPr>
      <w:bookmarkStart w:id="26" w:name="_Toc25122"/>
      <w:bookmarkStart w:id="27" w:name="_Toc29188"/>
      <w:bookmarkStart w:id="28" w:name="_Toc437261795"/>
      <w:bookmarkStart w:id="29" w:name="_Toc1174"/>
      <w:bookmarkStart w:id="30" w:name="_Toc3772"/>
      <w:bookmarkStart w:id="31" w:name="_Toc12983"/>
      <w:r>
        <w:rPr>
          <w:rFonts w:hint="eastAsia"/>
          <w:color w:val="auto"/>
        </w:rPr>
        <w:t>（一）总体就业率及毕业去向</w:t>
      </w:r>
      <w:bookmarkEnd w:id="26"/>
      <w:bookmarkEnd w:id="27"/>
      <w:bookmarkEnd w:id="28"/>
      <w:bookmarkEnd w:id="29"/>
      <w:bookmarkEnd w:id="30"/>
      <w:bookmarkEnd w:id="31"/>
    </w:p>
    <w:p>
      <w:pPr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我院</w:t>
      </w:r>
      <w:r>
        <w:rPr>
          <w:rFonts w:ascii="宋体" w:hAnsi="宋体" w:cs="宋体"/>
          <w:color w:val="auto"/>
          <w:sz w:val="28"/>
          <w:szCs w:val="28"/>
        </w:rPr>
        <w:t>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020</w:t>
      </w:r>
      <w:r>
        <w:rPr>
          <w:rFonts w:hint="eastAsia" w:ascii="宋体" w:hAnsi="宋体" w:cs="宋体"/>
          <w:color w:val="auto"/>
          <w:sz w:val="28"/>
          <w:szCs w:val="28"/>
        </w:rPr>
        <w:t>届毕业生就业率达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79.02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，基本实现就业。从具体就业形式来看，毕业生以单位就业为主。</w:t>
      </w:r>
    </w:p>
    <w:tbl>
      <w:tblPr>
        <w:tblStyle w:val="14"/>
        <w:tblW w:w="7838" w:type="dxa"/>
        <w:jc w:val="center"/>
        <w:tblBorders>
          <w:top w:val="single" w:color="C00000" w:sz="8" w:space="0"/>
          <w:left w:val="single" w:color="C00000" w:sz="8" w:space="0"/>
          <w:bottom w:val="single" w:color="C00000" w:sz="8" w:space="0"/>
          <w:right w:val="single" w:color="C00000" w:sz="8" w:space="0"/>
          <w:insideH w:val="single" w:color="C00000" w:sz="8" w:space="0"/>
          <w:insideV w:val="single" w:color="C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99"/>
        <w:gridCol w:w="1784"/>
        <w:gridCol w:w="2486"/>
      </w:tblGrid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2069" w:type="dxa"/>
            <w:shd w:val="clear" w:color="auto" w:fill="CC0000"/>
            <w:vAlign w:val="center"/>
          </w:tcPr>
          <w:p>
            <w:pPr>
              <w:pStyle w:val="33"/>
              <w:rPr>
                <w:rFonts w:asci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就业形式</w:t>
            </w:r>
          </w:p>
        </w:tc>
        <w:tc>
          <w:tcPr>
            <w:tcW w:w="1499" w:type="dxa"/>
            <w:shd w:val="clear" w:color="auto" w:fill="CC0000"/>
            <w:vAlign w:val="center"/>
          </w:tcPr>
          <w:p>
            <w:pPr>
              <w:pStyle w:val="33"/>
              <w:rPr>
                <w:rFonts w:asci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人数</w:t>
            </w:r>
          </w:p>
        </w:tc>
        <w:tc>
          <w:tcPr>
            <w:tcW w:w="1784" w:type="dxa"/>
            <w:shd w:val="clear" w:color="auto" w:fill="CC0000"/>
            <w:vAlign w:val="center"/>
          </w:tcPr>
          <w:p>
            <w:pPr>
              <w:pStyle w:val="33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比例</w:t>
            </w:r>
            <w:r>
              <w:rPr>
                <w:rFonts w:ascii="宋体" w:hAnsi="宋体" w:cs="宋体"/>
                <w:b/>
                <w:color w:val="auto"/>
              </w:rPr>
              <w:t>(%)</w:t>
            </w:r>
          </w:p>
        </w:tc>
        <w:tc>
          <w:tcPr>
            <w:tcW w:w="2486" w:type="dxa"/>
            <w:shd w:val="clear" w:color="auto" w:fill="CC0000"/>
            <w:vAlign w:val="center"/>
          </w:tcPr>
          <w:p>
            <w:pPr>
              <w:pStyle w:val="33"/>
              <w:rPr>
                <w:rFonts w:asci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就业率（</w:t>
            </w:r>
            <w:r>
              <w:rPr>
                <w:rFonts w:ascii="宋体" w:hAnsi="宋体" w:cs="宋体"/>
                <w:b/>
                <w:color w:val="auto"/>
              </w:rPr>
              <w:t>%</w:t>
            </w:r>
            <w:r>
              <w:rPr>
                <w:rFonts w:hint="eastAsia" w:ascii="宋体" w:hAnsi="宋体" w:cs="宋体"/>
                <w:b/>
                <w:color w:val="auto"/>
              </w:rPr>
              <w:t>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9" w:type="dxa"/>
            <w:vAlign w:val="center"/>
          </w:tcPr>
          <w:p>
            <w:pPr>
              <w:pStyle w:val="33"/>
              <w:rPr>
                <w:rFonts w:asci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单位就业</w:t>
            </w:r>
          </w:p>
        </w:tc>
        <w:tc>
          <w:tcPr>
            <w:tcW w:w="1499" w:type="dxa"/>
            <w:vAlign w:val="center"/>
          </w:tcPr>
          <w:p>
            <w:pPr>
              <w:pStyle w:val="33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3063</w:t>
            </w:r>
          </w:p>
        </w:tc>
        <w:tc>
          <w:tcPr>
            <w:tcW w:w="1784" w:type="dxa"/>
            <w:vAlign w:val="center"/>
          </w:tcPr>
          <w:p>
            <w:pPr>
              <w:pStyle w:val="33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78.24</w:t>
            </w:r>
            <w:r>
              <w:rPr>
                <w:rFonts w:hint="eastAsia" w:ascii="宋体" w:hAnsi="宋体" w:cs="宋体"/>
                <w:color w:val="auto"/>
              </w:rPr>
              <w:t>%</w:t>
            </w:r>
          </w:p>
        </w:tc>
        <w:tc>
          <w:tcPr>
            <w:tcW w:w="2486" w:type="dxa"/>
            <w:vMerge w:val="restart"/>
            <w:vAlign w:val="center"/>
          </w:tcPr>
          <w:p>
            <w:pPr>
              <w:pStyle w:val="33"/>
              <w:rPr>
                <w:rFonts w:hint="default" w:ascii="宋体" w:hAnsi="宋体" w:cs="宋体"/>
                <w:color w:val="auto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auto"/>
                <w:lang w:val="en-US" w:eastAsia="zh-CN"/>
              </w:rPr>
              <w:t>79.02%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9" w:type="dxa"/>
            <w:vAlign w:val="center"/>
          </w:tcPr>
          <w:p>
            <w:pPr>
              <w:pStyle w:val="33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升学</w:t>
            </w:r>
          </w:p>
        </w:tc>
        <w:tc>
          <w:tcPr>
            <w:tcW w:w="1499" w:type="dxa"/>
            <w:vAlign w:val="center"/>
          </w:tcPr>
          <w:p>
            <w:pPr>
              <w:pStyle w:val="3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>
            <w:pPr>
              <w:pStyle w:val="33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0.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auto"/>
              </w:rPr>
              <w:t>%</w:t>
            </w:r>
          </w:p>
        </w:tc>
        <w:tc>
          <w:tcPr>
            <w:tcW w:w="2486" w:type="dxa"/>
            <w:vMerge w:val="continue"/>
            <w:vAlign w:val="center"/>
          </w:tcPr>
          <w:p>
            <w:pPr>
              <w:pStyle w:val="33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9" w:type="dxa"/>
            <w:vAlign w:val="center"/>
          </w:tcPr>
          <w:p>
            <w:pPr>
              <w:pStyle w:val="33"/>
              <w:rPr>
                <w:rFonts w:hint="eastAsia" w:ascii="宋体" w:cs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lang w:eastAsia="zh-CN"/>
              </w:rPr>
              <w:t>出国</w:t>
            </w:r>
          </w:p>
        </w:tc>
        <w:tc>
          <w:tcPr>
            <w:tcW w:w="1499" w:type="dxa"/>
            <w:vAlign w:val="center"/>
          </w:tcPr>
          <w:p>
            <w:pPr>
              <w:pStyle w:val="33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</w:p>
        </w:tc>
        <w:tc>
          <w:tcPr>
            <w:tcW w:w="1784" w:type="dxa"/>
            <w:vAlign w:val="center"/>
          </w:tcPr>
          <w:p>
            <w:pPr>
              <w:pStyle w:val="33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0.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auto"/>
              </w:rPr>
              <w:t>%</w:t>
            </w:r>
          </w:p>
        </w:tc>
        <w:tc>
          <w:tcPr>
            <w:tcW w:w="2486" w:type="dxa"/>
            <w:vMerge w:val="continue"/>
            <w:vAlign w:val="center"/>
          </w:tcPr>
          <w:p>
            <w:pPr>
              <w:pStyle w:val="33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9" w:type="dxa"/>
            <w:vAlign w:val="center"/>
          </w:tcPr>
          <w:p>
            <w:pPr>
              <w:pStyle w:val="33"/>
              <w:rPr>
                <w:rFonts w:hint="eastAsia" w:ascii="宋体" w:eastAsia="宋体" w:cs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lang w:eastAsia="zh-CN"/>
              </w:rPr>
              <w:t>自主创业</w:t>
            </w:r>
          </w:p>
        </w:tc>
        <w:tc>
          <w:tcPr>
            <w:tcW w:w="1499" w:type="dxa"/>
            <w:vAlign w:val="center"/>
          </w:tcPr>
          <w:p>
            <w:pPr>
              <w:pStyle w:val="3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</w:p>
        </w:tc>
        <w:tc>
          <w:tcPr>
            <w:tcW w:w="1784" w:type="dxa"/>
            <w:vAlign w:val="center"/>
          </w:tcPr>
          <w:p>
            <w:pPr>
              <w:pStyle w:val="33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0.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auto"/>
              </w:rPr>
              <w:t>%</w:t>
            </w:r>
          </w:p>
        </w:tc>
        <w:tc>
          <w:tcPr>
            <w:tcW w:w="2486" w:type="dxa"/>
            <w:vMerge w:val="continue"/>
            <w:vAlign w:val="center"/>
          </w:tcPr>
          <w:p>
            <w:pPr>
              <w:pStyle w:val="33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69" w:type="dxa"/>
            <w:vAlign w:val="center"/>
          </w:tcPr>
          <w:p>
            <w:pPr>
              <w:pStyle w:val="33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未就业</w:t>
            </w:r>
          </w:p>
        </w:tc>
        <w:tc>
          <w:tcPr>
            <w:tcW w:w="1499" w:type="dxa"/>
            <w:vAlign w:val="center"/>
          </w:tcPr>
          <w:p>
            <w:pPr>
              <w:pStyle w:val="3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833</w:t>
            </w:r>
          </w:p>
        </w:tc>
        <w:tc>
          <w:tcPr>
            <w:tcW w:w="1784" w:type="dxa"/>
            <w:vAlign w:val="center"/>
          </w:tcPr>
          <w:p>
            <w:pPr>
              <w:pStyle w:val="33"/>
              <w:rPr>
                <w:rFonts w:hint="default" w:ascii="宋体" w:hAnsi="宋体" w:cs="宋体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20.98%</w:t>
            </w:r>
          </w:p>
        </w:tc>
        <w:tc>
          <w:tcPr>
            <w:tcW w:w="2486" w:type="dxa"/>
            <w:vMerge w:val="continue"/>
            <w:vAlign w:val="center"/>
          </w:tcPr>
          <w:p>
            <w:pPr>
              <w:pStyle w:val="33"/>
              <w:rPr>
                <w:rFonts w:ascii="宋体" w:cs="宋体"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  <w:bookmarkStart w:id="32" w:name="_Toc30701"/>
      <w:bookmarkStart w:id="33" w:name="_Toc437261796"/>
    </w:p>
    <w:p>
      <w:pPr>
        <w:pStyle w:val="4"/>
        <w:spacing w:before="156" w:after="156"/>
        <w:ind w:left="210"/>
        <w:rPr>
          <w:color w:val="auto"/>
        </w:rPr>
      </w:pPr>
      <w:bookmarkStart w:id="34" w:name="_Toc20415"/>
      <w:bookmarkStart w:id="35" w:name="_Toc7742"/>
      <w:bookmarkStart w:id="36" w:name="_Toc1730"/>
      <w:bookmarkStart w:id="37" w:name="_Toc15490"/>
      <w:r>
        <w:rPr>
          <w:rFonts w:hint="eastAsia"/>
          <w:color w:val="auto"/>
        </w:rPr>
        <w:t>（二）各学院</w:t>
      </w:r>
      <w:r>
        <w:rPr>
          <w:color w:val="auto"/>
        </w:rPr>
        <w:t>/</w:t>
      </w:r>
      <w:r>
        <w:rPr>
          <w:rFonts w:hint="eastAsia"/>
          <w:color w:val="auto"/>
        </w:rPr>
        <w:t>专业的就业率</w:t>
      </w:r>
      <w:bookmarkEnd w:id="32"/>
      <w:bookmarkEnd w:id="33"/>
      <w:bookmarkEnd w:id="34"/>
      <w:bookmarkEnd w:id="35"/>
      <w:bookmarkEnd w:id="36"/>
      <w:bookmarkEnd w:id="37"/>
    </w:p>
    <w:p>
      <w:pPr>
        <w:pStyle w:val="5"/>
        <w:spacing w:before="312" w:after="312"/>
        <w:ind w:left="420"/>
        <w:rPr>
          <w:rFonts w:hint="eastAsia"/>
          <w:color w:val="auto"/>
          <w:sz w:val="24"/>
          <w:szCs w:val="24"/>
        </w:rPr>
      </w:pPr>
      <w:bookmarkStart w:id="38" w:name="_Toc427050508"/>
      <w:r>
        <w:rPr>
          <w:color w:val="auto"/>
          <w:sz w:val="24"/>
          <w:szCs w:val="24"/>
        </w:rPr>
        <w:t>1.</w:t>
      </w:r>
      <w:r>
        <w:rPr>
          <w:rFonts w:hint="eastAsia"/>
          <w:color w:val="auto"/>
          <w:sz w:val="24"/>
          <w:szCs w:val="24"/>
        </w:rPr>
        <w:t>各学院的就业率</w:t>
      </w:r>
      <w:bookmarkEnd w:id="38"/>
    </w:p>
    <w:p>
      <w:p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color w:val="auto"/>
          <w:sz w:val="28"/>
          <w:szCs w:val="28"/>
        </w:rPr>
        <w:t>学院就业率均在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90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以上，其中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电子</w:t>
      </w:r>
      <w:r>
        <w:rPr>
          <w:rFonts w:hint="eastAsia" w:ascii="宋体" w:hAnsi="宋体" w:cs="宋体"/>
          <w:color w:val="auto"/>
          <w:sz w:val="28"/>
          <w:szCs w:val="28"/>
        </w:rPr>
        <w:t>学院、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光电</w:t>
      </w:r>
      <w:r>
        <w:rPr>
          <w:rFonts w:hint="eastAsia" w:ascii="宋体" w:hAnsi="宋体" w:cs="宋体"/>
          <w:color w:val="auto"/>
          <w:sz w:val="28"/>
          <w:szCs w:val="28"/>
        </w:rPr>
        <w:t>学院和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土木</w:t>
      </w:r>
      <w:r>
        <w:rPr>
          <w:rFonts w:hint="eastAsia" w:ascii="宋体" w:hAnsi="宋体" w:cs="宋体"/>
          <w:color w:val="auto"/>
          <w:sz w:val="28"/>
          <w:szCs w:val="28"/>
        </w:rPr>
        <w:t>学院就业率位居前三名。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224655" cy="2543175"/>
            <wp:effectExtent l="0" t="0" r="4445" b="952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"/>
        </w:numPr>
        <w:spacing w:before="312" w:after="312"/>
        <w:ind w:left="420"/>
        <w:rPr>
          <w:color w:val="auto"/>
          <w:sz w:val="24"/>
          <w:szCs w:val="24"/>
        </w:rPr>
      </w:pPr>
      <w:bookmarkStart w:id="39" w:name="_Toc427050509"/>
      <w:r>
        <w:rPr>
          <w:rFonts w:hint="eastAsia"/>
          <w:color w:val="auto"/>
          <w:sz w:val="24"/>
          <w:szCs w:val="24"/>
        </w:rPr>
        <w:t>各专业就业率</w:t>
      </w:r>
      <w:bookmarkEnd w:id="39"/>
    </w:p>
    <w:p>
      <w:pPr>
        <w:pStyle w:val="5"/>
        <w:spacing w:before="312" w:after="312"/>
        <w:ind w:left="218" w:leftChars="104" w:firstLine="267" w:firstLineChars="95"/>
        <w:rPr>
          <w:rFonts w:hint="eastAsia" w:ascii="宋体" w:hAnsi="宋体" w:eastAsia="宋体" w:cs="宋体"/>
          <w:b w:val="0"/>
          <w:caps w:val="0"/>
          <w:color w:val="auto"/>
          <w:szCs w:val="28"/>
        </w:rPr>
      </w:pPr>
      <w:r>
        <w:rPr>
          <w:rFonts w:ascii="宋体" w:hAnsi="宋体" w:eastAsia="宋体" w:cs="宋体"/>
          <w:color w:val="auto"/>
        </w:rPr>
        <w:t xml:space="preserve">  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val="en-US" w:eastAsia="zh-CN"/>
        </w:rPr>
        <w:t>其中，工程造价、建筑环境与能源应用工程、测控技术与仪器、通信工程、电气工程及其自动化等专业的就业率达93%以上。</w:t>
      </w:r>
    </w:p>
    <w:tbl>
      <w:tblPr>
        <w:tblStyle w:val="14"/>
        <w:tblW w:w="7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3672"/>
        <w:gridCol w:w="25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3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总就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92.59%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电气工程及其自动化(本)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93.66%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信管学院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信息管理与信息系统（专升本）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数字媒体技术（专升本）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74.83%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财务管理（专升本）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81.73%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人力资源管理(本）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工程管理(专升本）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土木工程（专升本）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91.50%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服装设计与工程（专升本）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社会体育管理（本）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本科小计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79.43%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本科生小计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color w:val="auto"/>
        </w:rPr>
      </w:pPr>
      <w:bookmarkStart w:id="40" w:name="_Toc28121"/>
      <w:bookmarkStart w:id="41" w:name="_Toc31339"/>
      <w:bookmarkStart w:id="42" w:name="_Toc4880"/>
      <w:bookmarkStart w:id="43" w:name="_Toc19195"/>
      <w:bookmarkStart w:id="44" w:name="_Toc22324"/>
      <w:r>
        <w:rPr>
          <w:rFonts w:hint="eastAsia"/>
          <w:color w:val="auto"/>
        </w:rPr>
        <w:t>三、单位就业流向</w:t>
      </w:r>
      <w:bookmarkEnd w:id="40"/>
      <w:bookmarkEnd w:id="41"/>
      <w:bookmarkEnd w:id="42"/>
      <w:bookmarkEnd w:id="43"/>
      <w:bookmarkEnd w:id="44"/>
    </w:p>
    <w:p>
      <w:pPr>
        <w:pStyle w:val="4"/>
        <w:spacing w:before="156" w:after="156"/>
        <w:ind w:left="210"/>
        <w:rPr>
          <w:color w:val="auto"/>
        </w:rPr>
      </w:pPr>
      <w:bookmarkStart w:id="45" w:name="_Toc427050513"/>
      <w:bookmarkStart w:id="46" w:name="_Toc28822"/>
      <w:bookmarkStart w:id="47" w:name="_Toc29746"/>
      <w:bookmarkStart w:id="48" w:name="_Toc29615"/>
      <w:bookmarkStart w:id="49" w:name="_Toc11314"/>
      <w:bookmarkStart w:id="50" w:name="_Toc24202"/>
      <w:bookmarkStart w:id="51" w:name="_Toc437261798"/>
      <w:r>
        <w:rPr>
          <w:rFonts w:hint="eastAsia"/>
          <w:color w:val="auto"/>
        </w:rPr>
        <w:t>（一）就业地区流向</w:t>
      </w:r>
      <w:bookmarkEnd w:id="45"/>
      <w:bookmarkEnd w:id="46"/>
      <w:bookmarkEnd w:id="47"/>
      <w:bookmarkEnd w:id="48"/>
      <w:bookmarkEnd w:id="49"/>
      <w:bookmarkEnd w:id="50"/>
      <w:bookmarkEnd w:id="51"/>
    </w:p>
    <w:p>
      <w:pPr>
        <w:ind w:firstLine="560"/>
        <w:jc w:val="both"/>
        <w:rPr>
          <w:rFonts w:hint="eastAsia"/>
          <w:color w:val="auto"/>
          <w:sz w:val="28"/>
          <w:szCs w:val="28"/>
        </w:rPr>
      </w:pPr>
      <w:bookmarkStart w:id="52" w:name="_Toc30528"/>
      <w:bookmarkStart w:id="53" w:name="_Toc29558"/>
      <w:bookmarkStart w:id="54" w:name="_Toc2466"/>
      <w:bookmarkStart w:id="55" w:name="_Toc10474"/>
      <w:r>
        <w:rPr>
          <w:rFonts w:hint="eastAsia"/>
          <w:color w:val="auto"/>
          <w:sz w:val="28"/>
          <w:szCs w:val="28"/>
        </w:rPr>
        <w:t>我校毕业生以省内就业为主，服务地方经济发展；省内就业的毕业生主要流向福州市</w:t>
      </w:r>
      <w:r>
        <w:rPr>
          <w:rFonts w:hint="eastAsia"/>
          <w:color w:val="auto"/>
          <w:sz w:val="28"/>
          <w:szCs w:val="28"/>
          <w:lang w:val="en-US" w:eastAsia="zh-CN"/>
        </w:rPr>
        <w:t>和泉州市</w:t>
      </w:r>
      <w:r>
        <w:rPr>
          <w:rFonts w:hint="eastAsia"/>
          <w:color w:val="auto"/>
          <w:sz w:val="28"/>
          <w:szCs w:val="28"/>
        </w:rPr>
        <w:t>。</w:t>
      </w:r>
      <w:bookmarkEnd w:id="52"/>
      <w:bookmarkEnd w:id="53"/>
      <w:bookmarkEnd w:id="54"/>
      <w:bookmarkEnd w:id="55"/>
    </w:p>
    <w:p>
      <w:pPr>
        <w:jc w:val="center"/>
        <w:rPr>
          <w:rFonts w:hint="eastAsia"/>
          <w:b w:val="0"/>
          <w:bCs/>
          <w:color w:val="auto"/>
        </w:rPr>
      </w:pPr>
      <w:r>
        <w:drawing>
          <wp:inline distT="0" distB="0" distL="114300" distR="114300">
            <wp:extent cx="4175125" cy="2877820"/>
            <wp:effectExtent l="0" t="0" r="15875" b="1778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6" w:name="_Toc8447"/>
      <w:bookmarkStart w:id="57" w:name="_Toc13861"/>
      <w:bookmarkStart w:id="58" w:name="_Toc14291"/>
      <w:bookmarkStart w:id="59" w:name="_Toc781"/>
      <w:bookmarkStart w:id="60" w:name="_Toc17964"/>
      <w:bookmarkStart w:id="61" w:name="_Toc15812"/>
    </w:p>
    <w:p>
      <w:pPr>
        <w:pStyle w:val="3"/>
        <w:jc w:val="center"/>
      </w:pPr>
      <w:r>
        <w:rPr>
          <w:rFonts w:hint="eastAsia"/>
          <w:b w:val="0"/>
          <w:bCs/>
          <w:color w:val="auto"/>
        </w:rPr>
        <w:t>毕业生在省内各</w:t>
      </w:r>
      <w:r>
        <w:rPr>
          <w:rFonts w:hint="eastAsia"/>
          <w:b w:val="0"/>
          <w:bCs/>
          <w:color w:val="auto"/>
          <w:lang w:eastAsia="zh-CN"/>
        </w:rPr>
        <w:t>地区</w:t>
      </w:r>
      <w:r>
        <w:rPr>
          <w:rFonts w:hint="eastAsia"/>
          <w:b w:val="0"/>
          <w:bCs/>
          <w:color w:val="auto"/>
        </w:rPr>
        <w:t>就业人数分布</w:t>
      </w:r>
      <w:bookmarkEnd w:id="56"/>
      <w:bookmarkEnd w:id="57"/>
      <w:bookmarkEnd w:id="58"/>
      <w:bookmarkEnd w:id="59"/>
      <w:bookmarkEnd w:id="60"/>
      <w:bookmarkEnd w:id="61"/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4834890" cy="2860675"/>
            <wp:effectExtent l="0" t="0" r="381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54"/>
        </w:tabs>
        <w:bidi w:val="0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tabs>
          <w:tab w:val="left" w:pos="3154"/>
        </w:tabs>
        <w:bidi w:val="0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毕业生在泉州市各地区就业人数分布</w:t>
      </w:r>
    </w:p>
    <w:p>
      <w:pPr>
        <w:tabs>
          <w:tab w:val="left" w:pos="3154"/>
        </w:tabs>
        <w:bidi w:val="0"/>
        <w:jc w:val="center"/>
        <w:rPr>
          <w:color w:val="auto"/>
        </w:rPr>
      </w:pPr>
      <w:r>
        <w:drawing>
          <wp:inline distT="0" distB="0" distL="114300" distR="114300">
            <wp:extent cx="5273040" cy="3436620"/>
            <wp:effectExtent l="0" t="0" r="381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2" w:name="_Toc2953"/>
      <w:bookmarkStart w:id="63" w:name="_Toc437261799"/>
    </w:p>
    <w:p>
      <w:pPr>
        <w:pStyle w:val="4"/>
        <w:numPr>
          <w:ilvl w:val="0"/>
          <w:numId w:val="4"/>
        </w:numPr>
        <w:spacing w:before="156" w:after="156"/>
        <w:ind w:left="210"/>
        <w:rPr>
          <w:color w:val="auto"/>
        </w:rPr>
      </w:pPr>
      <w:bookmarkStart w:id="64" w:name="_Toc17610"/>
      <w:bookmarkStart w:id="65" w:name="_Toc6123"/>
      <w:bookmarkStart w:id="66" w:name="_Toc32316"/>
      <w:bookmarkStart w:id="67" w:name="_Toc8960"/>
      <w:r>
        <w:rPr>
          <w:rFonts w:hint="eastAsia"/>
          <w:color w:val="auto"/>
        </w:rPr>
        <w:t>就业单位流向</w:t>
      </w:r>
      <w:bookmarkEnd w:id="62"/>
      <w:bookmarkEnd w:id="63"/>
      <w:bookmarkEnd w:id="64"/>
      <w:bookmarkEnd w:id="65"/>
      <w:bookmarkEnd w:id="66"/>
      <w:bookmarkEnd w:id="67"/>
    </w:p>
    <w:p>
      <w:pPr>
        <w:pStyle w:val="4"/>
        <w:spacing w:before="156" w:after="156"/>
        <w:ind w:left="210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 xml:space="preserve">   </w:t>
      </w:r>
      <w:r>
        <w:rPr>
          <w:rFonts w:ascii="宋体" w:hAnsi="宋体" w:eastAsia="宋体" w:cs="宋体"/>
          <w:b w:val="0"/>
          <w:bCs/>
          <w:color w:val="auto"/>
          <w:sz w:val="21"/>
          <w:szCs w:val="21"/>
        </w:rPr>
        <w:t xml:space="preserve">  </w:t>
      </w:r>
      <w:bookmarkStart w:id="68" w:name="_Toc16879"/>
      <w:bookmarkStart w:id="69" w:name="_Toc27777"/>
      <w:bookmarkStart w:id="70" w:name="_Toc4616"/>
      <w:bookmarkStart w:id="71" w:name="_Toc26870"/>
      <w:bookmarkStart w:id="72" w:name="_Toc10978"/>
      <w:bookmarkStart w:id="73" w:name="_Toc24415"/>
      <w:bookmarkStart w:id="74" w:name="_Toc20365"/>
      <w:bookmarkStart w:id="75" w:name="_Toc427"/>
      <w:bookmarkStart w:id="76" w:name="_Toc11158"/>
      <w:r>
        <w:rPr>
          <w:rFonts w:hint="eastAsia" w:ascii="宋体" w:hAnsi="宋体" w:eastAsia="宋体" w:cs="宋体"/>
          <w:b w:val="0"/>
          <w:caps w:val="0"/>
          <w:color w:val="auto"/>
          <w:szCs w:val="28"/>
        </w:rPr>
        <w:t>我校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val="en-US" w:eastAsia="zh-CN"/>
        </w:rPr>
        <w:t>67%以上的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</w:rPr>
        <w:t>毕业生主要到民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val="en-US" w:eastAsia="zh-CN"/>
        </w:rPr>
        <w:t>私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</w:rPr>
        <w:t>营企业就业。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4859655" cy="3172460"/>
            <wp:effectExtent l="0" t="0" r="17145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54"/>
        </w:tabs>
        <w:bidi w:val="0"/>
        <w:jc w:val="center"/>
      </w:pPr>
    </w:p>
    <w:p>
      <w:pPr>
        <w:pStyle w:val="4"/>
        <w:numPr>
          <w:ilvl w:val="0"/>
          <w:numId w:val="4"/>
        </w:numPr>
        <w:spacing w:before="156" w:after="156"/>
        <w:ind w:left="210"/>
        <w:rPr>
          <w:color w:val="auto"/>
        </w:rPr>
      </w:pPr>
      <w:bookmarkStart w:id="77" w:name="_Toc30926"/>
      <w:bookmarkStart w:id="78" w:name="_Toc437261801"/>
      <w:bookmarkStart w:id="79" w:name="_Toc19852"/>
      <w:bookmarkStart w:id="80" w:name="_Toc28178"/>
      <w:bookmarkStart w:id="81" w:name="_Toc427050516"/>
      <w:bookmarkStart w:id="82" w:name="_Toc26467"/>
      <w:bookmarkStart w:id="83" w:name="_Toc5285"/>
      <w:r>
        <w:rPr>
          <w:rFonts w:hint="eastAsia"/>
          <w:color w:val="auto"/>
        </w:rPr>
        <w:t>就业职业流向</w:t>
      </w:r>
      <w:bookmarkEnd w:id="77"/>
      <w:bookmarkEnd w:id="78"/>
      <w:bookmarkEnd w:id="79"/>
      <w:bookmarkEnd w:id="80"/>
      <w:bookmarkEnd w:id="81"/>
      <w:bookmarkEnd w:id="82"/>
      <w:bookmarkEnd w:id="83"/>
    </w:p>
    <w:p>
      <w:pPr>
        <w:pStyle w:val="4"/>
        <w:spacing w:before="156" w:after="156"/>
        <w:ind w:left="210" w:firstLine="560" w:firstLineChars="200"/>
        <w:rPr>
          <w:rFonts w:hint="eastAsia" w:ascii="宋体" w:hAnsi="宋体" w:eastAsia="宋体" w:cs="宋体"/>
          <w:b w:val="0"/>
          <w:caps w:val="0"/>
          <w:color w:val="auto"/>
          <w:szCs w:val="28"/>
          <w:lang w:eastAsia="zh-CN"/>
        </w:rPr>
      </w:pPr>
      <w:bookmarkStart w:id="84" w:name="_Toc32549"/>
      <w:bookmarkStart w:id="85" w:name="_Toc7043"/>
      <w:bookmarkStart w:id="86" w:name="_Toc839"/>
      <w:bookmarkStart w:id="87" w:name="_Toc3526"/>
      <w:bookmarkStart w:id="88" w:name="_Toc11228"/>
      <w:bookmarkStart w:id="89" w:name="_Toc3574"/>
      <w:bookmarkStart w:id="90" w:name="_Toc13180"/>
      <w:bookmarkStart w:id="91" w:name="_Toc25221"/>
      <w:bookmarkStart w:id="92" w:name="_Toc12266"/>
      <w:r>
        <w:rPr>
          <w:rFonts w:hint="eastAsia" w:ascii="宋体" w:hAnsi="宋体" w:eastAsia="宋体" w:cs="宋体"/>
          <w:b w:val="0"/>
          <w:caps w:val="0"/>
          <w:color w:val="auto"/>
          <w:szCs w:val="28"/>
        </w:rPr>
        <w:t>毕业生主要从事职业为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eastAsia="zh-CN"/>
        </w:rPr>
        <w:t>建筑业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</w:rPr>
        <w:t>、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val="en-US" w:eastAsia="zh-CN"/>
        </w:rPr>
        <w:t>制造业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val="en-US" w:eastAsia="zh-CN"/>
        </w:rPr>
        <w:t>批发和零售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eastAsia="zh-CN"/>
        </w:rPr>
        <w:t>业，</w:t>
      </w:r>
      <w:r>
        <w:rPr>
          <w:rFonts w:hint="eastAsia" w:ascii="宋体" w:hAnsi="宋体" w:eastAsia="宋体" w:cs="宋体"/>
          <w:b w:val="0"/>
          <w:caps w:val="0"/>
          <w:color w:val="auto"/>
          <w:szCs w:val="28"/>
        </w:rPr>
        <w:t>其次信息传输、软件和信息技术服务业</w:t>
      </w:r>
      <w:bookmarkEnd w:id="84"/>
      <w:bookmarkEnd w:id="85"/>
      <w:bookmarkEnd w:id="86"/>
      <w:bookmarkEnd w:id="87"/>
      <w:r>
        <w:rPr>
          <w:rFonts w:hint="eastAsia" w:ascii="宋体" w:hAnsi="宋体" w:eastAsia="宋体" w:cs="宋体"/>
          <w:b w:val="0"/>
          <w:caps w:val="0"/>
          <w:color w:val="auto"/>
          <w:szCs w:val="28"/>
          <w:lang w:eastAsia="zh-CN"/>
        </w:rPr>
        <w:t>。</w:t>
      </w:r>
      <w:bookmarkEnd w:id="88"/>
      <w:bookmarkEnd w:id="89"/>
      <w:bookmarkEnd w:id="90"/>
      <w:bookmarkEnd w:id="91"/>
      <w:bookmarkEnd w:id="92"/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5271770" cy="3086100"/>
            <wp:effectExtent l="0" t="0" r="508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54"/>
        </w:tabs>
        <w:bidi w:val="0"/>
        <w:jc w:val="both"/>
      </w:pPr>
    </w:p>
    <w:p>
      <w:r>
        <w:br w:type="page"/>
      </w:r>
    </w:p>
    <w:p>
      <w:pPr>
        <w:tabs>
          <w:tab w:val="left" w:pos="3154"/>
        </w:tabs>
        <w:bidi w:val="0"/>
        <w:jc w:val="center"/>
      </w:pPr>
    </w:p>
    <w:p>
      <w:pPr>
        <w:shd w:val="solid" w:color="C0504D" w:themeColor="accent2"/>
        <w:bidi w:val="0"/>
        <w:jc w:val="center"/>
        <w:outlineLvl w:val="0"/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93" w:name="_Toc4735"/>
      <w:bookmarkStart w:id="94" w:name="_Toc25207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第二篇：对教育教学的反馈</w:t>
      </w:r>
      <w:bookmarkEnd w:id="93"/>
      <w:bookmarkEnd w:id="94"/>
    </w:p>
    <w:p>
      <w:pPr>
        <w:pStyle w:val="3"/>
        <w:numPr>
          <w:ilvl w:val="0"/>
          <w:numId w:val="0"/>
        </w:numPr>
        <w:outlineLvl w:val="9"/>
        <w:rPr>
          <w:color w:val="auto"/>
        </w:rPr>
      </w:pPr>
      <w:bookmarkStart w:id="95" w:name="_Toc11022"/>
    </w:p>
    <w:p>
      <w:pPr>
        <w:pStyle w:val="3"/>
        <w:numPr>
          <w:ilvl w:val="0"/>
          <w:numId w:val="5"/>
        </w:numPr>
        <w:rPr>
          <w:color w:val="auto"/>
        </w:rPr>
      </w:pPr>
      <w:bookmarkStart w:id="96" w:name="_Toc18889"/>
      <w:bookmarkStart w:id="97" w:name="_Toc8071"/>
      <w:bookmarkStart w:id="98" w:name="_Toc8309"/>
      <w:bookmarkStart w:id="99" w:name="_Toc13428"/>
      <w:r>
        <w:rPr>
          <w:rFonts w:hint="eastAsia"/>
          <w:color w:val="auto"/>
        </w:rPr>
        <w:t>对母校的满意度和推荐度</w:t>
      </w:r>
      <w:bookmarkEnd w:id="95"/>
      <w:bookmarkEnd w:id="96"/>
      <w:bookmarkEnd w:id="97"/>
      <w:bookmarkEnd w:id="98"/>
      <w:bookmarkEnd w:id="99"/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</w:rPr>
        <w:t xml:space="preserve">       </w:t>
      </w: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届毕业生对母校的总体满意度为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99.01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jc w:val="center"/>
        <w:rPr>
          <w:rFonts w:hint="eastAsia" w:ascii="宋体" w:hAnsi="宋体" w:cs="宋体"/>
          <w:color w:val="auto"/>
          <w:sz w:val="28"/>
          <w:szCs w:val="28"/>
        </w:rPr>
      </w:pPr>
      <w:r>
        <w:drawing>
          <wp:inline distT="0" distB="0" distL="114300" distR="114300">
            <wp:extent cx="4592320" cy="2700655"/>
            <wp:effectExtent l="0" t="0" r="10160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color w:val="auto"/>
        </w:rPr>
      </w:pPr>
      <w:bookmarkStart w:id="100" w:name="_Toc12995"/>
      <w:bookmarkStart w:id="101" w:name="_Toc3370"/>
      <w:bookmarkStart w:id="102" w:name="_Toc19105"/>
      <w:bookmarkStart w:id="103" w:name="_Toc11434"/>
      <w:bookmarkStart w:id="104" w:name="_Toc11099"/>
      <w:r>
        <w:rPr>
          <w:rFonts w:hint="eastAsia"/>
          <w:color w:val="auto"/>
        </w:rPr>
        <w:t>二、对母校教育教学的评价</w:t>
      </w:r>
      <w:bookmarkEnd w:id="100"/>
      <w:bookmarkEnd w:id="101"/>
      <w:bookmarkEnd w:id="102"/>
      <w:bookmarkEnd w:id="103"/>
      <w:bookmarkEnd w:id="104"/>
    </w:p>
    <w:p>
      <w:pPr>
        <w:ind w:firstLine="560" w:firstLineChars="200"/>
        <w:rPr>
          <w:rFonts w:ascii="宋体" w:cs="宋体"/>
          <w:color w:val="auto"/>
          <w:sz w:val="24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届毕业生对教育工作的总体满意度为</w:t>
      </w:r>
      <w:r>
        <w:rPr>
          <w:rFonts w:ascii="宋体" w:hAnsi="宋体" w:cs="宋体"/>
          <w:color w:val="auto"/>
          <w:sz w:val="28"/>
          <w:szCs w:val="28"/>
        </w:rPr>
        <w:t>9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8.97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4754880" cy="297180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color w:val="auto"/>
        </w:rPr>
      </w:pPr>
      <w:bookmarkStart w:id="105" w:name="_Toc20321"/>
      <w:bookmarkStart w:id="106" w:name="_Toc31192"/>
      <w:bookmarkStart w:id="107" w:name="_Toc14010"/>
      <w:bookmarkStart w:id="108" w:name="_Toc29360"/>
      <w:bookmarkStart w:id="109" w:name="_Toc13364"/>
      <w:r>
        <w:rPr>
          <w:rFonts w:hint="eastAsia"/>
          <w:color w:val="auto"/>
        </w:rPr>
        <w:t>三、对母校学生工作的评价</w:t>
      </w:r>
      <w:bookmarkEnd w:id="105"/>
      <w:bookmarkEnd w:id="106"/>
      <w:bookmarkEnd w:id="107"/>
      <w:bookmarkEnd w:id="108"/>
      <w:bookmarkEnd w:id="109"/>
    </w:p>
    <w:p>
      <w:pPr>
        <w:rPr>
          <w:rFonts w:ascii="宋体" w:cs="宋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sz w:val="24"/>
        </w:rPr>
        <w:t xml:space="preserve">  </w:t>
      </w:r>
      <w:r>
        <w:rPr>
          <w:rFonts w:ascii="宋体" w:hAnsi="宋体" w:cs="宋体"/>
          <w:color w:val="FF0000"/>
        </w:rPr>
        <w:t xml:space="preserve"> </w:t>
      </w: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届毕业生对学生工作的总体满意度为</w:t>
      </w:r>
      <w:r>
        <w:rPr>
          <w:rFonts w:ascii="宋体" w:hAnsi="宋体" w:cs="宋体"/>
          <w:color w:val="auto"/>
          <w:sz w:val="28"/>
          <w:szCs w:val="28"/>
        </w:rPr>
        <w:t>98.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47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4777740" cy="2994660"/>
            <wp:effectExtent l="0" t="0" r="762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color w:val="auto"/>
        </w:rPr>
      </w:pPr>
      <w:bookmarkStart w:id="110" w:name="_Toc9410"/>
      <w:bookmarkStart w:id="111" w:name="_Toc15192"/>
      <w:bookmarkStart w:id="112" w:name="_Toc27046"/>
      <w:bookmarkStart w:id="113" w:name="_Toc31565"/>
      <w:bookmarkStart w:id="114" w:name="_Toc7353"/>
      <w:r>
        <w:rPr>
          <w:rFonts w:hint="eastAsia"/>
          <w:color w:val="auto"/>
        </w:rPr>
        <w:t>四、对母校校园环境的评价</w:t>
      </w:r>
      <w:bookmarkEnd w:id="110"/>
      <w:bookmarkEnd w:id="111"/>
      <w:bookmarkEnd w:id="112"/>
      <w:bookmarkEnd w:id="113"/>
      <w:bookmarkEnd w:id="1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届毕业生对校园环境的总体满意度为</w:t>
      </w:r>
      <w:r>
        <w:rPr>
          <w:rFonts w:ascii="宋体" w:hAnsi="宋体" w:cs="宋体"/>
          <w:color w:val="auto"/>
          <w:sz w:val="28"/>
          <w:szCs w:val="28"/>
        </w:rPr>
        <w:t>9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8.35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4343400" cy="2659380"/>
            <wp:effectExtent l="0" t="0" r="0" b="762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outlineLvl w:val="9"/>
        <w:rPr>
          <w:rFonts w:hint="eastAsia"/>
          <w:color w:val="auto"/>
        </w:rPr>
      </w:pPr>
      <w:bookmarkStart w:id="115" w:name="_Toc16493"/>
      <w:bookmarkStart w:id="116" w:name="_Toc12605"/>
    </w:p>
    <w:p>
      <w:pPr>
        <w:pStyle w:val="3"/>
        <w:rPr>
          <w:rFonts w:hint="eastAsia"/>
          <w:color w:val="auto"/>
        </w:rPr>
      </w:pPr>
      <w:bookmarkStart w:id="117" w:name="_Toc7547"/>
      <w:bookmarkStart w:id="118" w:name="_Toc30344"/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四、对母校</w:t>
      </w:r>
      <w:r>
        <w:rPr>
          <w:rFonts w:hint="eastAsia"/>
          <w:color w:val="auto"/>
          <w:lang w:val="en-US" w:eastAsia="zh-CN"/>
        </w:rPr>
        <w:t>就业工作</w:t>
      </w:r>
      <w:r>
        <w:rPr>
          <w:rFonts w:hint="eastAsia"/>
          <w:color w:val="auto"/>
        </w:rPr>
        <w:t>的评价</w:t>
      </w:r>
      <w:bookmarkEnd w:id="115"/>
      <w:bookmarkEnd w:id="116"/>
      <w:bookmarkEnd w:id="117"/>
      <w:bookmarkEnd w:id="1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就业工作</w:t>
      </w:r>
      <w:r>
        <w:rPr>
          <w:rFonts w:hint="eastAsia" w:ascii="宋体" w:hAnsi="宋体" w:cs="宋体"/>
          <w:color w:val="auto"/>
          <w:sz w:val="28"/>
          <w:szCs w:val="28"/>
        </w:rPr>
        <w:t>的总体满意度为</w:t>
      </w:r>
      <w:r>
        <w:rPr>
          <w:rFonts w:ascii="宋体" w:hAnsi="宋体" w:cs="宋体"/>
          <w:color w:val="auto"/>
          <w:sz w:val="28"/>
          <w:szCs w:val="28"/>
        </w:rPr>
        <w:t>9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7.61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4434840" cy="2651760"/>
            <wp:effectExtent l="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54"/>
        </w:tabs>
        <w:bidi w:val="0"/>
        <w:jc w:val="center"/>
      </w:pPr>
    </w:p>
    <w:p>
      <w:pPr>
        <w:tabs>
          <w:tab w:val="left" w:pos="3154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both"/>
        <w:rPr>
          <w:rFonts w:hint="eastAsia"/>
          <w:lang w:val="en-US" w:eastAsia="zh-CN"/>
        </w:rPr>
      </w:pPr>
    </w:p>
    <w:p>
      <w:pPr>
        <w:shd w:val="solid" w:color="C0504D" w:themeColor="accent2"/>
        <w:bidi w:val="0"/>
        <w:jc w:val="center"/>
        <w:outlineLvl w:val="0"/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119" w:name="_Toc22932"/>
      <w:bookmarkStart w:id="120" w:name="_Toc849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第三篇：毕业生求职意向分析</w:t>
      </w:r>
      <w:bookmarkEnd w:id="119"/>
      <w:bookmarkEnd w:id="120"/>
    </w:p>
    <w:p>
      <w:pPr>
        <w:pStyle w:val="3"/>
        <w:outlineLvl w:val="9"/>
        <w:rPr>
          <w:rFonts w:hint="eastAsia"/>
          <w:color w:val="auto"/>
        </w:rPr>
      </w:pPr>
      <w:bookmarkStart w:id="121" w:name="_Toc28891"/>
    </w:p>
    <w:p>
      <w:pPr>
        <w:pStyle w:val="3"/>
        <w:rPr>
          <w:color w:val="auto"/>
        </w:rPr>
      </w:pPr>
      <w:bookmarkStart w:id="122" w:name="_Toc11102"/>
      <w:bookmarkStart w:id="123" w:name="_Toc8007"/>
      <w:bookmarkStart w:id="124" w:name="_Toc18018"/>
      <w:bookmarkStart w:id="125" w:name="_Toc10100"/>
      <w:r>
        <w:rPr>
          <w:rFonts w:hint="eastAsia"/>
          <w:color w:val="auto"/>
        </w:rPr>
        <w:t>一、毕业生获取就业信息渠道</w:t>
      </w:r>
      <w:bookmarkEnd w:id="121"/>
      <w:bookmarkEnd w:id="122"/>
      <w:bookmarkEnd w:id="123"/>
      <w:bookmarkEnd w:id="124"/>
      <w:bookmarkEnd w:id="125"/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/>
          <w:color w:val="auto"/>
          <w:szCs w:val="21"/>
        </w:rPr>
        <w:t xml:space="preserve">   </w:t>
      </w: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届毕业生获取就业渠道主要是通过互联网自己应聘、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参加校园招聘会</w:t>
      </w:r>
      <w:r>
        <w:rPr>
          <w:rFonts w:hint="eastAsia" w:ascii="宋体" w:hAnsi="宋体" w:cs="宋体"/>
          <w:color w:val="auto"/>
          <w:sz w:val="28"/>
          <w:szCs w:val="28"/>
        </w:rPr>
        <w:t>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其他方式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tabs>
          <w:tab w:val="left" w:pos="3154"/>
        </w:tabs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51275" cy="2310130"/>
            <wp:effectExtent l="0" t="0" r="15875" b="1397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5"/>
        </w:numPr>
        <w:rPr>
          <w:color w:val="auto"/>
        </w:rPr>
      </w:pPr>
      <w:bookmarkStart w:id="126" w:name="_Toc11807"/>
      <w:bookmarkStart w:id="127" w:name="_Toc10870"/>
      <w:bookmarkStart w:id="128" w:name="_Toc24341"/>
      <w:bookmarkStart w:id="129" w:name="_Toc27977"/>
      <w:bookmarkStart w:id="130" w:name="_Toc22997"/>
      <w:r>
        <w:rPr>
          <w:rFonts w:hint="eastAsia"/>
          <w:color w:val="auto"/>
        </w:rPr>
        <w:t>毕业生就业困难主要因素</w:t>
      </w:r>
      <w:bookmarkEnd w:id="126"/>
      <w:bookmarkEnd w:id="127"/>
      <w:bookmarkEnd w:id="128"/>
      <w:bookmarkEnd w:id="129"/>
      <w:bookmarkEnd w:id="130"/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ascii="宋体" w:hAnsi="宋体" w:cs="宋体"/>
          <w:color w:val="auto"/>
          <w:sz w:val="24"/>
        </w:rPr>
        <w:t xml:space="preserve">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届毕业生就业困难主要原因是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缺乏解决实际问题的能力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专业知识及技能薄弱、</w:t>
      </w:r>
      <w:r>
        <w:rPr>
          <w:rFonts w:hint="eastAsia" w:ascii="宋体" w:hAnsi="宋体" w:cs="宋体"/>
          <w:color w:val="auto"/>
          <w:sz w:val="28"/>
          <w:szCs w:val="28"/>
        </w:rPr>
        <w:t>眼高手低。</w:t>
      </w:r>
    </w:p>
    <w:p>
      <w:pPr>
        <w:tabs>
          <w:tab w:val="left" w:pos="3154"/>
        </w:tabs>
        <w:bidi w:val="0"/>
        <w:jc w:val="center"/>
      </w:pPr>
      <w:r>
        <w:drawing>
          <wp:inline distT="0" distB="0" distL="114300" distR="114300">
            <wp:extent cx="3717290" cy="2224405"/>
            <wp:effectExtent l="0" t="0" r="16510" b="4445"/>
            <wp:docPr id="21" name="图片 2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54"/>
        </w:tabs>
        <w:bidi w:val="0"/>
        <w:jc w:val="center"/>
      </w:pPr>
    </w:p>
    <w:p>
      <w:pPr>
        <w:pStyle w:val="3"/>
        <w:numPr>
          <w:ilvl w:val="0"/>
          <w:numId w:val="5"/>
        </w:numPr>
        <w:rPr>
          <w:rFonts w:hint="eastAsia"/>
          <w:color w:val="auto"/>
        </w:rPr>
      </w:pPr>
      <w:bookmarkStart w:id="131" w:name="_Toc30932"/>
      <w:bookmarkStart w:id="132" w:name="_Toc5815"/>
      <w:bookmarkStart w:id="133" w:name="_Toc16039"/>
      <w:bookmarkStart w:id="134" w:name="_Toc13328"/>
      <w:bookmarkStart w:id="135" w:name="_Toc31650"/>
      <w:r>
        <w:rPr>
          <w:rFonts w:hint="eastAsia"/>
          <w:color w:val="auto"/>
        </w:rPr>
        <w:t>专业对口率</w:t>
      </w:r>
      <w:bookmarkEnd w:id="131"/>
      <w:bookmarkEnd w:id="132"/>
      <w:bookmarkEnd w:id="133"/>
      <w:bookmarkEnd w:id="134"/>
      <w:bookmarkEnd w:id="135"/>
    </w:p>
    <w:p>
      <w:pPr>
        <w:tabs>
          <w:tab w:val="left" w:pos="3154"/>
        </w:tabs>
        <w:bidi w:val="0"/>
        <w:jc w:val="both"/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我校</w:t>
      </w:r>
      <w:r>
        <w:rPr>
          <w:rFonts w:ascii="宋体" w:hAnsi="宋体" w:cs="宋体"/>
          <w:color w:val="auto"/>
          <w:sz w:val="28"/>
          <w:szCs w:val="28"/>
          <w:shd w:val="clear" w:color="auto" w:fill="auto"/>
        </w:rPr>
        <w:t>20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届毕业生专业对口率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eastAsia="zh-CN"/>
        </w:rPr>
        <w:t>为：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90.80%。</w:t>
      </w:r>
    </w:p>
    <w:p>
      <w:pPr>
        <w:tabs>
          <w:tab w:val="left" w:pos="3154"/>
        </w:tabs>
        <w:bidi w:val="0"/>
        <w:jc w:val="center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4584065" cy="2743200"/>
            <wp:effectExtent l="0" t="0" r="3175" b="0"/>
            <wp:docPr id="19" name="图片 19" descr="图表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表 4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color w:val="auto"/>
        </w:rPr>
      </w:pPr>
      <w:bookmarkStart w:id="136" w:name="_Toc26395"/>
      <w:bookmarkStart w:id="137" w:name="_Toc16440"/>
      <w:bookmarkStart w:id="138" w:name="_Toc8665"/>
      <w:bookmarkStart w:id="139" w:name="_Toc27762"/>
      <w:bookmarkStart w:id="140" w:name="_Toc9807"/>
      <w:r>
        <w:rPr>
          <w:rFonts w:hint="eastAsia"/>
          <w:color w:val="auto"/>
          <w:lang w:eastAsia="zh-CN"/>
        </w:rPr>
        <w:t>四</w:t>
      </w:r>
      <w:r>
        <w:rPr>
          <w:rFonts w:hint="eastAsia"/>
          <w:color w:val="auto"/>
        </w:rPr>
        <w:t>、毕业生就业意向地区</w:t>
      </w:r>
      <w:bookmarkEnd w:id="136"/>
      <w:bookmarkEnd w:id="137"/>
      <w:bookmarkEnd w:id="138"/>
      <w:bookmarkEnd w:id="139"/>
      <w:bookmarkEnd w:id="140"/>
    </w:p>
    <w:p>
      <w:pPr>
        <w:rPr>
          <w:rFonts w:ascii="宋体" w:cs="宋体"/>
          <w:color w:val="auto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 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届毕业生选择省内就业的占比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86.08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，选择省外就业占比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13.92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tabs>
          <w:tab w:val="left" w:pos="3154"/>
        </w:tabs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4065" cy="2749550"/>
            <wp:effectExtent l="0" t="0" r="3175" b="8890"/>
            <wp:docPr id="31" name="图片 3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color w:val="auto"/>
          <w:lang w:eastAsia="zh-CN"/>
        </w:rPr>
      </w:pPr>
      <w:bookmarkStart w:id="141" w:name="_Toc16705"/>
      <w:bookmarkStart w:id="142" w:name="_Toc510"/>
      <w:bookmarkStart w:id="143" w:name="_Toc12627"/>
      <w:bookmarkStart w:id="144" w:name="_Toc24828"/>
      <w:bookmarkStart w:id="145" w:name="_Toc8154"/>
    </w:p>
    <w:p>
      <w:pPr>
        <w:pStyle w:val="3"/>
        <w:rPr>
          <w:rFonts w:hint="eastAsia"/>
          <w:color w:val="auto"/>
          <w:lang w:eastAsia="zh-CN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  <w:lang w:eastAsia="zh-CN"/>
        </w:rPr>
        <w:t>五</w:t>
      </w:r>
      <w:r>
        <w:rPr>
          <w:rFonts w:hint="eastAsia"/>
          <w:color w:val="auto"/>
        </w:rPr>
        <w:t>、大学生创业需求</w:t>
      </w:r>
      <w:bookmarkEnd w:id="141"/>
      <w:bookmarkEnd w:id="142"/>
      <w:bookmarkEnd w:id="143"/>
      <w:bookmarkEnd w:id="144"/>
      <w:bookmarkEnd w:id="145"/>
    </w:p>
    <w:p>
      <w:pPr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 w:val="24"/>
        </w:rPr>
        <w:t xml:space="preserve">  </w:t>
      </w:r>
      <w:r>
        <w:rPr>
          <w:rFonts w:ascii="宋体" w:hAnsi="宋体" w:cs="宋体"/>
          <w:color w:val="auto"/>
          <w:szCs w:val="21"/>
        </w:rPr>
        <w:t xml:space="preserve">  </w:t>
      </w:r>
      <w:r>
        <w:rPr>
          <w:rFonts w:ascii="宋体" w:hAnsi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大学生在创业方面主要需要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创业</w:t>
      </w:r>
      <w:r>
        <w:rPr>
          <w:rFonts w:hint="eastAsia" w:ascii="宋体" w:hAnsi="宋体" w:cs="宋体"/>
          <w:color w:val="auto"/>
          <w:sz w:val="28"/>
          <w:szCs w:val="28"/>
        </w:rPr>
        <w:t>基金支持、社会化专业化管理服务机构提供服务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和</w:t>
      </w:r>
      <w:r>
        <w:rPr>
          <w:rFonts w:hint="eastAsia" w:ascii="宋体" w:hAnsi="宋体" w:cs="宋体"/>
          <w:color w:val="auto"/>
          <w:sz w:val="28"/>
          <w:szCs w:val="28"/>
        </w:rPr>
        <w:t>开设创业教育课程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，建立大学生创业孵化基地</w:t>
      </w:r>
      <w:r>
        <w:rPr>
          <w:rFonts w:hint="eastAsia" w:ascii="宋体" w:hAnsi="宋体" w:cs="宋体"/>
          <w:color w:val="auto"/>
          <w:sz w:val="28"/>
          <w:szCs w:val="28"/>
        </w:rPr>
        <w:t>等方面优惠政策。</w:t>
      </w:r>
    </w:p>
    <w:p>
      <w:pPr>
        <w:tabs>
          <w:tab w:val="left" w:pos="3154"/>
        </w:tabs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2675255"/>
            <wp:effectExtent l="0" t="0" r="2540" b="6985"/>
            <wp:docPr id="32" name="图片 3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54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3154"/>
        </w:tabs>
        <w:bidi w:val="0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hd w:val="solid" w:color="C0504D" w:themeColor="accent2"/>
        <w:bidi w:val="0"/>
        <w:jc w:val="center"/>
        <w:outlineLvl w:val="0"/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146" w:name="_Toc3954"/>
      <w:bookmarkStart w:id="147" w:name="_Toc14266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第四篇：用人单位对教育教学工作评价</w:t>
      </w:r>
      <w:bookmarkEnd w:id="146"/>
      <w:bookmarkEnd w:id="147"/>
    </w:p>
    <w:p>
      <w:pPr>
        <w:pStyle w:val="3"/>
        <w:numPr>
          <w:ilvl w:val="0"/>
          <w:numId w:val="0"/>
        </w:numPr>
        <w:rPr>
          <w:rFonts w:hint="eastAsia"/>
          <w:color w:val="auto"/>
          <w:lang w:eastAsia="zh-CN"/>
        </w:rPr>
      </w:pPr>
      <w:bookmarkStart w:id="148" w:name="_Toc20211"/>
      <w:bookmarkStart w:id="149" w:name="_Toc3527"/>
      <w:bookmarkStart w:id="150" w:name="_Toc18799"/>
      <w:bookmarkStart w:id="151" w:name="_Toc23250"/>
      <w:r>
        <w:rPr>
          <w:rFonts w:hint="eastAsia"/>
          <w:color w:val="auto"/>
          <w:lang w:val="en-US" w:eastAsia="zh-CN"/>
        </w:rPr>
        <w:t>一、</w:t>
      </w:r>
      <w:r>
        <w:rPr>
          <w:rFonts w:hint="eastAsia"/>
          <w:color w:val="auto"/>
        </w:rPr>
        <w:t>毕业生</w:t>
      </w:r>
      <w:r>
        <w:rPr>
          <w:rFonts w:hint="eastAsia"/>
          <w:color w:val="auto"/>
          <w:lang w:eastAsia="zh-CN"/>
        </w:rPr>
        <w:t>在就业单位任职岗位分布</w:t>
      </w:r>
      <w:bookmarkEnd w:id="148"/>
      <w:bookmarkEnd w:id="149"/>
      <w:bookmarkEnd w:id="150"/>
      <w:bookmarkEnd w:id="151"/>
    </w:p>
    <w:p>
      <w:pPr>
        <w:tabs>
          <w:tab w:val="left" w:pos="3154"/>
        </w:tabs>
        <w:bidi w:val="0"/>
        <w:ind w:firstLine="560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2020届毕业生在就业单位主要从事基层工作人员的占比为：27.88%，从事中层管理干部占比：13.27%。</w:t>
      </w:r>
    </w:p>
    <w:p>
      <w:pPr>
        <w:tabs>
          <w:tab w:val="left" w:pos="3154"/>
        </w:tabs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4065" cy="2749550"/>
            <wp:effectExtent l="0" t="0" r="3175" b="8890"/>
            <wp:docPr id="33" name="图片 33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rPr>
          <w:rFonts w:hint="eastAsia"/>
          <w:color w:val="auto"/>
          <w:lang w:eastAsia="zh-CN"/>
        </w:rPr>
      </w:pPr>
      <w:bookmarkStart w:id="152" w:name="_Toc28474"/>
      <w:bookmarkStart w:id="153" w:name="_Toc20087"/>
      <w:bookmarkStart w:id="154" w:name="_Toc9001"/>
      <w:bookmarkStart w:id="155" w:name="_Toc25950"/>
      <w:r>
        <w:rPr>
          <w:rFonts w:hint="eastAsia"/>
          <w:color w:val="auto"/>
          <w:lang w:val="en-US" w:eastAsia="zh-CN"/>
        </w:rPr>
        <w:t>二、</w:t>
      </w:r>
      <w:r>
        <w:rPr>
          <w:rFonts w:hint="eastAsia"/>
          <w:color w:val="auto"/>
          <w:lang w:eastAsia="zh-CN"/>
        </w:rPr>
        <w:t>用人单位对毕业生各种素质的评价</w:t>
      </w:r>
      <w:bookmarkEnd w:id="152"/>
      <w:bookmarkEnd w:id="153"/>
      <w:bookmarkEnd w:id="154"/>
      <w:bookmarkEnd w:id="1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用人单位对毕业生职业素质、综合素质、身心素质、思想素质、专业素质、文化素质这六个方面满意度都在99%以上。</w:t>
      </w:r>
    </w:p>
    <w:p>
      <w:pPr>
        <w:tabs>
          <w:tab w:val="left" w:pos="3154"/>
        </w:tabs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66005" cy="2755265"/>
            <wp:effectExtent l="0" t="0" r="10795" b="3175"/>
            <wp:docPr id="34" name="图片 34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bookmarkStart w:id="156" w:name="_Toc30103"/>
      <w:bookmarkStart w:id="157" w:name="_Toc30021"/>
      <w:bookmarkStart w:id="158" w:name="_Toc10080"/>
      <w:bookmarkStart w:id="159" w:name="_Toc1107"/>
      <w:r>
        <w:rPr>
          <w:rFonts w:hint="eastAsia"/>
          <w:color w:val="auto"/>
          <w:lang w:val="en-US" w:eastAsia="zh-CN"/>
        </w:rPr>
        <w:t>三、与用人单位其他高校毕业生相比，我校毕业生突出方面</w:t>
      </w:r>
      <w:bookmarkEnd w:id="156"/>
      <w:bookmarkEnd w:id="157"/>
      <w:bookmarkEnd w:id="158"/>
      <w:bookmarkEnd w:id="1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在用人单位对我校毕业生与其他毕业生对比，在综合素质、学习能力、敬业精神、实际工作能力等方面更为突出。</w:t>
      </w:r>
    </w:p>
    <w:p>
      <w:pPr>
        <w:tabs>
          <w:tab w:val="left" w:pos="3154"/>
        </w:tabs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4065" cy="2743200"/>
            <wp:effectExtent l="0" t="0" r="3175" b="0"/>
            <wp:docPr id="35" name="图片 35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片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bookmarkStart w:id="160" w:name="_Toc30606"/>
      <w:bookmarkStart w:id="161" w:name="_Toc7931"/>
      <w:bookmarkStart w:id="162" w:name="_Toc14870"/>
      <w:bookmarkStart w:id="163" w:name="_Toc31497"/>
      <w:r>
        <w:rPr>
          <w:rFonts w:hint="eastAsia"/>
          <w:color w:val="auto"/>
          <w:lang w:val="en-US" w:eastAsia="zh-CN"/>
        </w:rPr>
        <w:t>四、用人单位对我校在人才培养方面的总体评价</w:t>
      </w:r>
      <w:bookmarkEnd w:id="160"/>
      <w:bookmarkEnd w:id="161"/>
      <w:bookmarkEnd w:id="162"/>
      <w:bookmarkEnd w:id="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用人单位对我校毕业生在培养方面满意度为：100%。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420" w:firstLineChars="200"/>
        <w:jc w:val="center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4065" cy="2755265"/>
            <wp:effectExtent l="0" t="0" r="3175" b="3175"/>
            <wp:docPr id="36" name="图片 36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420" w:firstLineChars="200"/>
        <w:jc w:val="center"/>
        <w:textAlignment w:val="auto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420" w:firstLineChars="200"/>
        <w:jc w:val="center"/>
        <w:textAlignment w:val="auto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420" w:firstLineChars="200"/>
        <w:jc w:val="center"/>
        <w:textAlignment w:val="auto"/>
        <w:outlineLvl w:val="9"/>
        <w:rPr>
          <w:rFonts w:hint="eastAsia" w:eastAsia="宋体"/>
          <w:lang w:eastAsia="zh-CN"/>
        </w:rPr>
      </w:pPr>
    </w:p>
    <w:p>
      <w:pPr>
        <w:outlineLvl w:val="1"/>
        <w:rPr>
          <w:rStyle w:val="25"/>
          <w:rFonts w:hint="eastAsia" w:ascii="黑体" w:hAnsi="黑体" w:eastAsia="黑体" w:cs="黑体"/>
          <w:b/>
          <w:bCs/>
          <w:color w:val="auto"/>
          <w:lang w:val="en-US" w:eastAsia="zh-CN"/>
        </w:rPr>
      </w:pPr>
      <w:bookmarkStart w:id="164" w:name="_Toc24639"/>
      <w:bookmarkStart w:id="165" w:name="_Toc30386"/>
      <w:bookmarkStart w:id="166" w:name="_Toc30583"/>
      <w:bookmarkStart w:id="167" w:name="_Toc22757"/>
      <w:r>
        <w:rPr>
          <w:rStyle w:val="25"/>
          <w:rFonts w:hint="eastAsia" w:ascii="黑体" w:hAnsi="黑体" w:eastAsia="黑体" w:cs="黑体"/>
          <w:b/>
          <w:bCs/>
          <w:color w:val="auto"/>
          <w:lang w:val="en-US" w:eastAsia="zh-CN"/>
        </w:rPr>
        <w:t>五、用人单位认为我校人才培养需要进一步加强方面</w:t>
      </w:r>
      <w:bookmarkEnd w:id="164"/>
      <w:bookmarkEnd w:id="165"/>
    </w:p>
    <w:bookmarkEnd w:id="166"/>
    <w:bookmarkEnd w:id="16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-90" w:rightChars="-43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根据用人单位反馈，我校毕业生需要着重加强的方面有：专业基础知识传授、全面提高综合素质、创新能力培养等。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0" w:rightChars="-43"/>
        <w:jc w:val="center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4065" cy="2755265"/>
            <wp:effectExtent l="0" t="0" r="3175" b="3175"/>
            <wp:docPr id="37" name="图片 37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0" w:rightChars="-43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ind w:left="0" w:leftChars="-400" w:hanging="840" w:hangingChars="400"/>
        <w:rPr>
          <w:color w:val="auto"/>
        </w:rPr>
      </w:pPr>
    </w:p>
    <w:p>
      <w:pPr>
        <w:ind w:left="0" w:leftChars="-400" w:hanging="840" w:hangingChars="400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color w:val="auto"/>
        </w:rPr>
        <w:br w:type="page"/>
      </w:r>
    </w:p>
    <w:p>
      <w:pPr>
        <w:pStyle w:val="2"/>
        <w:spacing w:after="468"/>
        <w:rPr>
          <w:rFonts w:ascii="宋体" w:eastAsia="宋体" w:cs="宋体"/>
          <w:color w:val="auto"/>
          <w:sz w:val="28"/>
          <w:szCs w:val="28"/>
        </w:rPr>
      </w:pPr>
      <w:bookmarkStart w:id="168" w:name="_Toc28445"/>
      <w:bookmarkStart w:id="169" w:name="_Toc6442"/>
      <w:bookmarkStart w:id="170" w:name="_Toc22335"/>
      <w:r>
        <w:rPr>
          <w:rFonts w:hint="eastAsia"/>
          <w:color w:val="auto"/>
        </w:rPr>
        <w:t>第</w:t>
      </w:r>
      <w:r>
        <w:rPr>
          <w:rFonts w:hint="eastAsia"/>
          <w:color w:val="auto"/>
          <w:lang w:eastAsia="zh-CN"/>
        </w:rPr>
        <w:t>五</w:t>
      </w:r>
      <w:r>
        <w:rPr>
          <w:rFonts w:hint="eastAsia"/>
          <w:color w:val="auto"/>
        </w:rPr>
        <w:t>篇：就业工作总结</w:t>
      </w:r>
      <w:bookmarkEnd w:id="168"/>
      <w:bookmarkEnd w:id="169"/>
      <w:bookmarkEnd w:id="170"/>
    </w:p>
    <w:p>
      <w:p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学校高度重视毕业生就业工作，将就业工作作为人才培养的重要环节纳入学校质量提升工程，构建长效机制，有效提升就业指导服务工作的水平，较好地完成了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auto"/>
          <w:sz w:val="28"/>
          <w:szCs w:val="28"/>
        </w:rPr>
        <w:t>届毕业生就业工作目标和任务，现将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auto"/>
          <w:sz w:val="28"/>
          <w:szCs w:val="28"/>
        </w:rPr>
        <w:t>届毕业生就业工作总结如下</w:t>
      </w:r>
      <w:r>
        <w:rPr>
          <w:rFonts w:ascii="宋体" w:hAnsi="宋体" w:cs="宋体"/>
          <w:color w:val="auto"/>
          <w:sz w:val="28"/>
          <w:szCs w:val="28"/>
        </w:rPr>
        <w:t>:</w:t>
      </w:r>
    </w:p>
    <w:p>
      <w:pPr>
        <w:pStyle w:val="3"/>
        <w:rPr>
          <w:color w:val="auto"/>
        </w:rPr>
      </w:pPr>
      <w:bookmarkStart w:id="171" w:name="_Toc1311"/>
      <w:bookmarkStart w:id="172" w:name="_Toc30566"/>
      <w:bookmarkStart w:id="173" w:name="_Toc16236"/>
      <w:r>
        <w:rPr>
          <w:rFonts w:hint="eastAsia"/>
          <w:color w:val="auto"/>
        </w:rPr>
        <w:t>一、毕业生基本情况</w:t>
      </w:r>
      <w:bookmarkEnd w:id="171"/>
      <w:bookmarkEnd w:id="172"/>
      <w:bookmarkEnd w:id="173"/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我校</w:t>
      </w: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届毕业生共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3970</w:t>
      </w:r>
      <w:r>
        <w:rPr>
          <w:rFonts w:hint="eastAsia" w:ascii="宋体" w:hAnsi="宋体" w:cs="宋体"/>
          <w:color w:val="auto"/>
          <w:sz w:val="28"/>
          <w:szCs w:val="28"/>
        </w:rPr>
        <w:t>人，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就业率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79.02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，签约率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48.82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。其中，自主创业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8"/>
          <w:szCs w:val="28"/>
        </w:rPr>
        <w:t>人，占比</w:t>
      </w:r>
      <w:r>
        <w:rPr>
          <w:rFonts w:ascii="宋体" w:hAnsi="宋体" w:cs="宋体"/>
          <w:color w:val="auto"/>
          <w:sz w:val="28"/>
          <w:szCs w:val="28"/>
        </w:rPr>
        <w:t>0.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；未就业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833</w:t>
      </w:r>
      <w:r>
        <w:rPr>
          <w:rFonts w:hint="eastAsia" w:ascii="宋体" w:hAnsi="宋体" w:cs="宋体"/>
          <w:color w:val="auto"/>
          <w:sz w:val="28"/>
          <w:szCs w:val="28"/>
        </w:rPr>
        <w:t>人，占比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20.98</w:t>
      </w:r>
      <w:r>
        <w:rPr>
          <w:rFonts w:ascii="宋体" w:hAnsi="宋体" w:cs="宋体"/>
          <w:color w:val="auto"/>
          <w:sz w:val="28"/>
          <w:szCs w:val="28"/>
        </w:rPr>
        <w:t>%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tbl>
      <w:tblPr>
        <w:tblStyle w:val="14"/>
        <w:tblW w:w="80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1600"/>
        <w:gridCol w:w="1600"/>
        <w:gridCol w:w="1600"/>
        <w:gridCol w:w="1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届总人数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占比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2020届总人数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已就业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3500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95.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47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%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79.02%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未就业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53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%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20.98%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签约率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1665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45.42%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1864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48.82%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毕业生总数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100%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100%</w:t>
            </w:r>
          </w:p>
        </w:tc>
      </w:tr>
    </w:tbl>
    <w:p>
      <w:pPr>
        <w:rPr>
          <w:rFonts w:ascii="宋体" w:cs="宋体"/>
          <w:color w:val="auto"/>
        </w:rPr>
      </w:pPr>
    </w:p>
    <w:p>
      <w:pPr>
        <w:rPr>
          <w:rFonts w:ascii="宋体" w:cs="宋体"/>
          <w:color w:val="auto"/>
        </w:rPr>
      </w:pPr>
    </w:p>
    <w:tbl>
      <w:tblPr>
        <w:tblStyle w:val="14"/>
        <w:tblW w:w="8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4"/>
        <w:gridCol w:w="1335"/>
        <w:gridCol w:w="1214"/>
        <w:gridCol w:w="1425"/>
        <w:gridCol w:w="1946"/>
        <w:gridCol w:w="14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考研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三支一扶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服务社区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服务欠发达地区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自主创业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占比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0.38%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0.45%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0.10%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0.23%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0.20%</w:t>
            </w:r>
          </w:p>
        </w:tc>
      </w:tr>
    </w:tbl>
    <w:p>
      <w:pPr>
        <w:spacing w:line="360" w:lineRule="auto"/>
        <w:rPr>
          <w:rFonts w:ascii="宋体" w:cs="宋体"/>
          <w:b/>
          <w:color w:val="auto"/>
          <w:sz w:val="28"/>
          <w:szCs w:val="28"/>
        </w:rPr>
      </w:pPr>
    </w:p>
    <w:p>
      <w:pPr>
        <w:pStyle w:val="3"/>
        <w:rPr>
          <w:color w:val="auto"/>
        </w:rPr>
      </w:pPr>
      <w:bookmarkStart w:id="174" w:name="_Toc21774"/>
      <w:bookmarkStart w:id="175" w:name="_Toc517"/>
      <w:bookmarkStart w:id="176" w:name="_Toc19482"/>
      <w:r>
        <w:rPr>
          <w:rFonts w:hint="eastAsia"/>
          <w:color w:val="auto"/>
        </w:rPr>
        <w:t>二、就业工作举措</w:t>
      </w:r>
      <w:bookmarkEnd w:id="174"/>
      <w:bookmarkEnd w:id="175"/>
      <w:bookmarkEnd w:id="176"/>
    </w:p>
    <w:p>
      <w:pPr>
        <w:pStyle w:val="4"/>
        <w:spacing w:before="156" w:after="156"/>
        <w:ind w:left="210"/>
        <w:rPr>
          <w:color w:val="auto"/>
        </w:rPr>
      </w:pPr>
      <w:bookmarkStart w:id="177" w:name="_Toc28684"/>
      <w:bookmarkStart w:id="178" w:name="_Toc1992"/>
      <w:bookmarkStart w:id="179" w:name="_Toc22774"/>
      <w:r>
        <w:rPr>
          <w:rFonts w:hint="eastAsia"/>
          <w:color w:val="auto"/>
        </w:rPr>
        <w:t>（一）领导重视，制度健全，保障有力</w:t>
      </w:r>
      <w:bookmarkEnd w:id="177"/>
      <w:bookmarkEnd w:id="178"/>
      <w:bookmarkEnd w:id="179"/>
    </w:p>
    <w:p>
      <w:p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学校领导高度重视毕业生就业工作，把毕业生就业工作列入学校年度工作要点，成立以校长为组长的毕业生就业工作领导小组，各二级学院相应成立以院长为组长的就业工作小组，加强对全校毕业生就业创业工作的领导，全校各方面形成合力，共同做好工作。</w:t>
      </w:r>
    </w:p>
    <w:p>
      <w:pPr>
        <w:pStyle w:val="4"/>
        <w:spacing w:before="156" w:after="156"/>
        <w:ind w:left="210"/>
        <w:rPr>
          <w:color w:val="auto"/>
        </w:rPr>
      </w:pPr>
      <w:bookmarkStart w:id="180" w:name="_Toc20214"/>
      <w:bookmarkStart w:id="181" w:name="_Toc20302"/>
      <w:bookmarkStart w:id="182" w:name="_Toc13647"/>
      <w:r>
        <w:rPr>
          <w:rFonts w:hint="eastAsia"/>
          <w:color w:val="auto"/>
        </w:rPr>
        <w:t>（二）积极引导和鼓励毕业生到基层就业</w:t>
      </w:r>
      <w:bookmarkEnd w:id="180"/>
      <w:bookmarkEnd w:id="181"/>
      <w:bookmarkEnd w:id="182"/>
    </w:p>
    <w:p>
      <w:pPr>
        <w:pStyle w:val="5"/>
        <w:spacing w:before="312" w:after="312"/>
        <w:ind w:left="42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、加强宣传，积极引导。</w:t>
      </w:r>
    </w:p>
    <w:p>
      <w:p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学校积极宣传贯彻落实省、市各项就业文件精神，利用就业指导课、讲座等加强毕业生基层就业意识教育，帮助毕业生树立正确的就业观和价值观，引导和鼓励毕业生到基层就业。</w:t>
      </w:r>
    </w:p>
    <w:p>
      <w:pPr>
        <w:pStyle w:val="5"/>
        <w:spacing w:before="312" w:after="312"/>
        <w:ind w:left="42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、政策保障，效果良好。</w:t>
      </w:r>
    </w:p>
    <w:p>
      <w:pPr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bookmarkStart w:id="183" w:name="_Toc6119"/>
      <w:bookmarkStart w:id="184" w:name="_Toc17343"/>
      <w:bookmarkStart w:id="185" w:name="_Toc27653"/>
      <w:r>
        <w:rPr>
          <w:rFonts w:hint="eastAsia" w:asciiTheme="minorHAnsi" w:hAnsiTheme="minorHAnsi" w:eastAsiaTheme="minorEastAsia" w:cstheme="minorBidi"/>
          <w:sz w:val="28"/>
          <w:szCs w:val="28"/>
        </w:rPr>
        <w:t>我处3次召开就业工作视频会议，</w:t>
      </w:r>
      <w:r>
        <w:rPr>
          <w:rFonts w:hint="eastAsia" w:ascii="宋体" w:hAnsi="宋体" w:cs="宋体"/>
          <w:color w:val="auto"/>
          <w:sz w:val="28"/>
          <w:szCs w:val="28"/>
        </w:rPr>
        <w:t>部署疫情防控期间的就业推进工作，并出台了《闽南理工学院应对新冠肺炎疫情做好2020届毕业生就业创业工作方案》、《2020届毕业生返校期间就业工作方案》、《闽南理工学院关于应对疫情做好毕业生就业指导与服务工作的通知》等文件，全力保障“就业服务不断线”，确保毕业生顺利就业。</w:t>
      </w:r>
    </w:p>
    <w:p>
      <w:pPr>
        <w:pStyle w:val="4"/>
        <w:spacing w:before="156" w:after="156"/>
        <w:ind w:left="210"/>
        <w:rPr>
          <w:rFonts w:ascii="宋体" w:eastAsia="宋体" w:cs="宋体"/>
          <w:color w:val="auto"/>
          <w:szCs w:val="28"/>
        </w:rPr>
      </w:pPr>
      <w:r>
        <w:rPr>
          <w:rFonts w:hint="eastAsia"/>
          <w:color w:val="auto"/>
        </w:rPr>
        <w:t>（三）多措并举，做好毕业生就业促进工作</w:t>
      </w:r>
      <w:bookmarkEnd w:id="183"/>
      <w:bookmarkEnd w:id="184"/>
      <w:bookmarkEnd w:id="185"/>
    </w:p>
    <w:p>
      <w:pPr>
        <w:pStyle w:val="5"/>
        <w:spacing w:before="312" w:after="312"/>
        <w:ind w:left="42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、加强课程建设</w:t>
      </w:r>
    </w:p>
    <w:p>
      <w:p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学校重视大学生职业发展与就业指导工作，成立大学生职业发展与就业指导教研室，开设了《大学生职业生涯规划》和《大学生就业与创业指导》等两门公共必修课、各安排</w:t>
      </w:r>
      <w:r>
        <w:rPr>
          <w:rFonts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</w:rPr>
        <w:t>学时</w:t>
      </w:r>
      <w:r>
        <w:rPr>
          <w:rFonts w:ascii="宋体" w:cs="宋体"/>
          <w:color w:val="auto"/>
          <w:sz w:val="28"/>
          <w:szCs w:val="28"/>
        </w:rPr>
        <w:t>,</w:t>
      </w:r>
      <w:r>
        <w:rPr>
          <w:rFonts w:hint="eastAsia" w:ascii="宋体" w:hAnsi="宋体" w:cs="宋体"/>
          <w:color w:val="auto"/>
          <w:sz w:val="28"/>
          <w:szCs w:val="28"/>
        </w:rPr>
        <w:t>配有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20多名</w:t>
      </w:r>
      <w:r>
        <w:rPr>
          <w:rFonts w:hint="eastAsia" w:ascii="宋体" w:hAnsi="宋体" w:cs="宋体"/>
          <w:color w:val="auto"/>
          <w:sz w:val="28"/>
          <w:szCs w:val="28"/>
        </w:rPr>
        <w:t>专兼职就业指导教师。同时，定期开展教学研讨和观摩课活动，不断提升教学质量和教学水平。</w:t>
      </w:r>
    </w:p>
    <w:p>
      <w:pPr>
        <w:pStyle w:val="5"/>
        <w:spacing w:before="312" w:after="312"/>
        <w:ind w:left="42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、举办各类毕业生就业指导讲座。</w:t>
      </w:r>
    </w:p>
    <w:p>
      <w:pPr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针对2020届毕业生举办各类就业指导系列讲座20 场，覆盖全校9个学院，参与学生3000多人。内容涵盖就业技巧，职场礼仪培训，公务员考试、考研辅导，法制教育，校友创业分享等方面。</w:t>
      </w:r>
    </w:p>
    <w:p>
      <w:pPr>
        <w:pStyle w:val="5"/>
        <w:spacing w:before="312" w:after="312"/>
        <w:ind w:left="420"/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、精心组织各类校园招聘会，拓宽学生就业渠道。</w:t>
      </w:r>
    </w:p>
    <w:p>
      <w:pPr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除大型招聘会外，学校积极探索举办各类专场招聘会、小型招聘会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、网络招聘会</w:t>
      </w:r>
      <w:r>
        <w:rPr>
          <w:rFonts w:hint="eastAsia" w:ascii="宋体" w:hAnsi="宋体" w:cs="宋体"/>
          <w:color w:val="auto"/>
          <w:sz w:val="28"/>
          <w:szCs w:val="28"/>
        </w:rPr>
        <w:t>、名企宣讲会等，提高就业质量和招聘会成效。学校共组织企业专场宣讲会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42</w:t>
      </w:r>
      <w:r>
        <w:rPr>
          <w:rFonts w:hint="eastAsia" w:ascii="宋体" w:hAnsi="宋体" w:cs="宋体"/>
          <w:color w:val="auto"/>
          <w:sz w:val="28"/>
          <w:szCs w:val="28"/>
        </w:rPr>
        <w:t>场、金融专场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、校友专场、服装专场、理工类专场、土木专场</w:t>
      </w:r>
      <w:r>
        <w:rPr>
          <w:rFonts w:hint="eastAsia" w:ascii="宋体" w:hAnsi="宋体" w:cs="宋体"/>
          <w:color w:val="auto"/>
          <w:sz w:val="28"/>
          <w:szCs w:val="28"/>
        </w:rPr>
        <w:t>校园招聘会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color w:val="auto"/>
          <w:sz w:val="28"/>
          <w:szCs w:val="28"/>
        </w:rPr>
        <w:t>1场、大型综合招聘会1场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，网络招聘会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2场</w:t>
      </w:r>
      <w:r>
        <w:rPr>
          <w:rFonts w:hint="eastAsia" w:ascii="宋体" w:hAnsi="宋体" w:cs="宋体"/>
          <w:color w:val="auto"/>
          <w:sz w:val="28"/>
          <w:szCs w:val="28"/>
        </w:rPr>
        <w:t>，为毕业生提供就业岗位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8"/>
          <w:szCs w:val="28"/>
        </w:rPr>
        <w:t>000多个。</w:t>
      </w:r>
    </w:p>
    <w:p>
      <w:pPr>
        <w:pStyle w:val="5"/>
        <w:spacing w:before="312" w:after="312"/>
        <w:ind w:left="42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、加强就业困难群体帮扶工作。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对于2020届65名家庭经济困难毕业生，尤其是建档立卡、身体残疾、低保等群体提供“一对一”的就业帮扶，有针对性地推送就业岗位，努力实现有就业意愿且愿意接受帮扶的建档立卡毕业生100%就业。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就业工作服务线上办</w:t>
      </w:r>
    </w:p>
    <w:p>
      <w:pPr>
        <w:adjustRightInd w:val="0"/>
        <w:snapToGrid w:val="0"/>
        <w:spacing w:line="360" w:lineRule="auto"/>
        <w:ind w:firstLine="560" w:firstLineChars="200"/>
        <w:rPr>
          <w:rFonts w:cs="宋体"/>
          <w:color w:val="000000"/>
          <w:sz w:val="28"/>
          <w:szCs w:val="28"/>
          <w:lang w:bidi="ar"/>
        </w:rPr>
      </w:pPr>
      <w:r>
        <w:rPr>
          <w:rFonts w:cs="宋体"/>
          <w:color w:val="000000"/>
          <w:sz w:val="28"/>
          <w:szCs w:val="28"/>
          <w:lang w:bidi="ar"/>
        </w:rPr>
        <w:t>疫情防控期间为毕业生提供线上的就业手续办理服务，第一时间发布《闽南理工学院关于应对疫情做好毕业生就业指导与服务工作通知》，毕业生办理就业手续，校友补办报到证等相关事宜均通过电话预约，线下办理，邮寄材料的形式开展。全面部署疫情防控期间毕业生就业服务工作，有力保障毕业生就业工作平稳顺利进行。</w:t>
      </w:r>
    </w:p>
    <w:p>
      <w:pPr>
        <w:spacing w:line="360" w:lineRule="auto"/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/>
          <w:b/>
          <w:bCs/>
          <w:sz w:val="28"/>
          <w:szCs w:val="28"/>
        </w:rPr>
        <w:t>开展专项服务，促进基层就业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sz w:val="28"/>
          <w:szCs w:val="28"/>
        </w:rPr>
        <w:t>我处联合学生处积极开展相关基层服务培训和政策指导，共引导6</w:t>
      </w:r>
      <w:r>
        <w:rPr>
          <w:rFonts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多名学生报考基层项目，如选调生、三支一扶、服务西部、志愿服务欠发达地区、应届毕业生入伍预征等。</w:t>
      </w:r>
    </w:p>
    <w:p>
      <w:pPr>
        <w:pStyle w:val="5"/>
        <w:spacing w:before="312" w:after="312"/>
        <w:ind w:left="420"/>
        <w:rPr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、完善就业工作机制，做好就业跟踪服务工作。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为进一步了解毕业生就业动态，部署系列就业跟踪方案，要求二级学院月月反馈毕业生就业情况，主动和企业联系，及时了解和掌握毕业生在实习就业工作岗位上的表现；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针对离校未就业毕业生登记造册，掌握未</w:t>
      </w:r>
      <w:bookmarkStart w:id="186" w:name="_GoBack"/>
      <w:bookmarkEnd w:id="186"/>
      <w:r>
        <w:rPr>
          <w:rFonts w:hint="eastAsia" w:ascii="宋体" w:hAnsi="宋体"/>
          <w:color w:val="auto"/>
          <w:sz w:val="28"/>
          <w:szCs w:val="28"/>
        </w:rPr>
        <w:t>就业学生的电话、信息、未就业原因；</w:t>
      </w:r>
    </w:p>
    <w:p>
      <w:p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针对毕业生不定期跟踪调查，建立“毕业半年后未就业学生台账”和统计毕业生就业半年后就业率，将就业服务延伸到学生毕业半年后，赢得了毕业生的认可。</w:t>
      </w:r>
    </w:p>
    <w:p>
      <w:pPr>
        <w:rPr>
          <w:rFonts w:ascii="宋体" w:cs="宋体"/>
          <w:color w:val="auto"/>
          <w:sz w:val="28"/>
          <w:szCs w:val="28"/>
        </w:rPr>
      </w:pPr>
    </w:p>
    <w:p>
      <w:pPr>
        <w:rPr>
          <w:rFonts w:ascii="宋体" w:cs="宋体"/>
          <w:color w:val="auto"/>
          <w:sz w:val="28"/>
          <w:szCs w:val="28"/>
        </w:rPr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（数据截至2020年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9日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rPr>
          <w:rFonts w:ascii="宋体" w:cs="宋体"/>
          <w:color w:val="auto"/>
          <w:sz w:val="28"/>
          <w:szCs w:val="28"/>
        </w:rPr>
      </w:pPr>
    </w:p>
    <w:sectPr>
      <w:footerReference r:id="rId4" w:type="default"/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McBaMjUAQAApg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aM8XdtMBAACm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D6361"/>
    <w:multiLevelType w:val="singleLevel"/>
    <w:tmpl w:val="579D6361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79D6B2E"/>
    <w:multiLevelType w:val="singleLevel"/>
    <w:tmpl w:val="579D6B2E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79D6DE1"/>
    <w:multiLevelType w:val="singleLevel"/>
    <w:tmpl w:val="579D6DE1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7A3EE5B"/>
    <w:multiLevelType w:val="singleLevel"/>
    <w:tmpl w:val="57A3EE5B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7C24C4F"/>
    <w:multiLevelType w:val="singleLevel"/>
    <w:tmpl w:val="57C24C4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8"/>
    <w:rsid w:val="000C573F"/>
    <w:rsid w:val="001B79D7"/>
    <w:rsid w:val="001D3912"/>
    <w:rsid w:val="00251AE8"/>
    <w:rsid w:val="002F0542"/>
    <w:rsid w:val="00310E4B"/>
    <w:rsid w:val="00342C5A"/>
    <w:rsid w:val="003C52B8"/>
    <w:rsid w:val="004417D3"/>
    <w:rsid w:val="00526E56"/>
    <w:rsid w:val="00556C44"/>
    <w:rsid w:val="00596E10"/>
    <w:rsid w:val="005C5D05"/>
    <w:rsid w:val="005F66DC"/>
    <w:rsid w:val="00602813"/>
    <w:rsid w:val="0061608C"/>
    <w:rsid w:val="00640940"/>
    <w:rsid w:val="006D6724"/>
    <w:rsid w:val="006E27BF"/>
    <w:rsid w:val="00727B57"/>
    <w:rsid w:val="00731933"/>
    <w:rsid w:val="007C066D"/>
    <w:rsid w:val="007F7A43"/>
    <w:rsid w:val="008463C3"/>
    <w:rsid w:val="008E5FAA"/>
    <w:rsid w:val="00954028"/>
    <w:rsid w:val="00A0086F"/>
    <w:rsid w:val="00A47170"/>
    <w:rsid w:val="00AF2A90"/>
    <w:rsid w:val="00AF2FAA"/>
    <w:rsid w:val="00B752C8"/>
    <w:rsid w:val="00B87F74"/>
    <w:rsid w:val="00BE03D8"/>
    <w:rsid w:val="00C01B12"/>
    <w:rsid w:val="00D15660"/>
    <w:rsid w:val="00D209AB"/>
    <w:rsid w:val="00DA00EC"/>
    <w:rsid w:val="00DB275C"/>
    <w:rsid w:val="00EA0C2A"/>
    <w:rsid w:val="00EF0B0D"/>
    <w:rsid w:val="00EF473D"/>
    <w:rsid w:val="00EF50E5"/>
    <w:rsid w:val="00F940FB"/>
    <w:rsid w:val="01D436A0"/>
    <w:rsid w:val="023146CF"/>
    <w:rsid w:val="029A07DF"/>
    <w:rsid w:val="03B041A8"/>
    <w:rsid w:val="04F41018"/>
    <w:rsid w:val="051C0721"/>
    <w:rsid w:val="054E7B0C"/>
    <w:rsid w:val="05741CB9"/>
    <w:rsid w:val="06D03D68"/>
    <w:rsid w:val="07A343C4"/>
    <w:rsid w:val="07D16313"/>
    <w:rsid w:val="08FF4CA9"/>
    <w:rsid w:val="0A2949C0"/>
    <w:rsid w:val="0B116980"/>
    <w:rsid w:val="0B7F30CD"/>
    <w:rsid w:val="0BC01A51"/>
    <w:rsid w:val="0BE97BEF"/>
    <w:rsid w:val="0D060DBC"/>
    <w:rsid w:val="1136563A"/>
    <w:rsid w:val="11957F57"/>
    <w:rsid w:val="1253769D"/>
    <w:rsid w:val="147012AF"/>
    <w:rsid w:val="1471776B"/>
    <w:rsid w:val="14945A55"/>
    <w:rsid w:val="156C119C"/>
    <w:rsid w:val="15F10F51"/>
    <w:rsid w:val="167200CB"/>
    <w:rsid w:val="17AA7D32"/>
    <w:rsid w:val="181216F8"/>
    <w:rsid w:val="1966055F"/>
    <w:rsid w:val="19DC7934"/>
    <w:rsid w:val="1A9E104C"/>
    <w:rsid w:val="1AA46048"/>
    <w:rsid w:val="1B355D26"/>
    <w:rsid w:val="1B36085E"/>
    <w:rsid w:val="1BE648B9"/>
    <w:rsid w:val="1C0E62CD"/>
    <w:rsid w:val="1D541A3A"/>
    <w:rsid w:val="1DB6263D"/>
    <w:rsid w:val="1DC164CB"/>
    <w:rsid w:val="1E3625B1"/>
    <w:rsid w:val="1EB349F6"/>
    <w:rsid w:val="1F772D83"/>
    <w:rsid w:val="1FA63B99"/>
    <w:rsid w:val="212C74C2"/>
    <w:rsid w:val="23012AE7"/>
    <w:rsid w:val="23155259"/>
    <w:rsid w:val="23453B47"/>
    <w:rsid w:val="23A834EE"/>
    <w:rsid w:val="244D1F33"/>
    <w:rsid w:val="2586732F"/>
    <w:rsid w:val="26AB367C"/>
    <w:rsid w:val="27E41D3C"/>
    <w:rsid w:val="28EA6093"/>
    <w:rsid w:val="293A649B"/>
    <w:rsid w:val="29467C50"/>
    <w:rsid w:val="2C834870"/>
    <w:rsid w:val="2D77097C"/>
    <w:rsid w:val="2FCA0DF9"/>
    <w:rsid w:val="30885B01"/>
    <w:rsid w:val="31684FEE"/>
    <w:rsid w:val="31B562AE"/>
    <w:rsid w:val="31E95D5A"/>
    <w:rsid w:val="34414C6A"/>
    <w:rsid w:val="347901E9"/>
    <w:rsid w:val="352E7699"/>
    <w:rsid w:val="3559402B"/>
    <w:rsid w:val="362D3CE9"/>
    <w:rsid w:val="36A01EA1"/>
    <w:rsid w:val="37FB2F88"/>
    <w:rsid w:val="380609A1"/>
    <w:rsid w:val="3881171F"/>
    <w:rsid w:val="38D9778E"/>
    <w:rsid w:val="391F1BC6"/>
    <w:rsid w:val="399F1BD6"/>
    <w:rsid w:val="3B6F19E7"/>
    <w:rsid w:val="3BBB29DF"/>
    <w:rsid w:val="3D9F78EA"/>
    <w:rsid w:val="3E62535D"/>
    <w:rsid w:val="3F40415A"/>
    <w:rsid w:val="40C23FE0"/>
    <w:rsid w:val="40FF3907"/>
    <w:rsid w:val="413B5278"/>
    <w:rsid w:val="413D7D05"/>
    <w:rsid w:val="421102CC"/>
    <w:rsid w:val="45B47C51"/>
    <w:rsid w:val="464A47B2"/>
    <w:rsid w:val="471857A6"/>
    <w:rsid w:val="47276805"/>
    <w:rsid w:val="474F5E51"/>
    <w:rsid w:val="478629D8"/>
    <w:rsid w:val="47E96FE1"/>
    <w:rsid w:val="489E34A5"/>
    <w:rsid w:val="48FD211A"/>
    <w:rsid w:val="4946206A"/>
    <w:rsid w:val="4A2C2D08"/>
    <w:rsid w:val="4AE42719"/>
    <w:rsid w:val="4B8E05F3"/>
    <w:rsid w:val="4BF126CF"/>
    <w:rsid w:val="4CFC3BA4"/>
    <w:rsid w:val="4F4A5977"/>
    <w:rsid w:val="516A614F"/>
    <w:rsid w:val="5214581A"/>
    <w:rsid w:val="524513BA"/>
    <w:rsid w:val="52916038"/>
    <w:rsid w:val="55E00E08"/>
    <w:rsid w:val="57C24383"/>
    <w:rsid w:val="583C2990"/>
    <w:rsid w:val="58954703"/>
    <w:rsid w:val="58DC2537"/>
    <w:rsid w:val="5A0A72AB"/>
    <w:rsid w:val="5B631AF3"/>
    <w:rsid w:val="5BCB1FD6"/>
    <w:rsid w:val="5C2D1D9C"/>
    <w:rsid w:val="5C8E3205"/>
    <w:rsid w:val="5D89416D"/>
    <w:rsid w:val="5E320852"/>
    <w:rsid w:val="5F93747A"/>
    <w:rsid w:val="60DA5250"/>
    <w:rsid w:val="6155495D"/>
    <w:rsid w:val="619334A1"/>
    <w:rsid w:val="636661E6"/>
    <w:rsid w:val="636C2A61"/>
    <w:rsid w:val="63AD438C"/>
    <w:rsid w:val="665D1C25"/>
    <w:rsid w:val="66D12DA0"/>
    <w:rsid w:val="693061F0"/>
    <w:rsid w:val="6A807E67"/>
    <w:rsid w:val="6AC761AA"/>
    <w:rsid w:val="6B111750"/>
    <w:rsid w:val="6C8C5F48"/>
    <w:rsid w:val="6CB07009"/>
    <w:rsid w:val="6D9D59B3"/>
    <w:rsid w:val="6F9073CA"/>
    <w:rsid w:val="6F9A1EE1"/>
    <w:rsid w:val="6F9A3294"/>
    <w:rsid w:val="70E93AB2"/>
    <w:rsid w:val="727A709F"/>
    <w:rsid w:val="727F6C5A"/>
    <w:rsid w:val="72DC71CD"/>
    <w:rsid w:val="74722470"/>
    <w:rsid w:val="74922CF0"/>
    <w:rsid w:val="75A472D5"/>
    <w:rsid w:val="75C44281"/>
    <w:rsid w:val="76327369"/>
    <w:rsid w:val="776B0AC9"/>
    <w:rsid w:val="796F64E7"/>
    <w:rsid w:val="79812580"/>
    <w:rsid w:val="7A131887"/>
    <w:rsid w:val="7ACF5CB1"/>
    <w:rsid w:val="7C116228"/>
    <w:rsid w:val="7CA540A3"/>
    <w:rsid w:val="7DEB32E7"/>
    <w:rsid w:val="7E443929"/>
    <w:rsid w:val="7F113BC3"/>
    <w:rsid w:val="7F641BD7"/>
    <w:rsid w:val="7FB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shd w:val="clear" w:color="auto" w:fill="E3684F"/>
      <w:spacing w:afterLines="150" w:line="288" w:lineRule="auto"/>
      <w:jc w:val="center"/>
      <w:outlineLvl w:val="0"/>
    </w:pPr>
    <w:rPr>
      <w:rFonts w:eastAsia="黑体"/>
      <w:b/>
      <w:caps/>
      <w:sz w:val="36"/>
      <w:szCs w:val="22"/>
    </w:rPr>
  </w:style>
  <w:style w:type="paragraph" w:styleId="3">
    <w:name w:val="heading 2"/>
    <w:basedOn w:val="1"/>
    <w:next w:val="1"/>
    <w:link w:val="25"/>
    <w:qFormat/>
    <w:uiPriority w:val="99"/>
    <w:pPr>
      <w:pBdr>
        <w:top w:val="single" w:color="FFFFFF" w:sz="24" w:space="0"/>
        <w:left w:val="single" w:color="FFFFFF" w:sz="24" w:space="0"/>
        <w:bottom w:val="single" w:color="FFFFFF" w:sz="24" w:space="0"/>
        <w:right w:val="single" w:color="FFFFFF" w:sz="24" w:space="0"/>
      </w:pBdr>
      <w:spacing w:before="120" w:after="120" w:line="400" w:lineRule="atLeast"/>
      <w:outlineLvl w:val="1"/>
    </w:pPr>
    <w:rPr>
      <w:rFonts w:eastAsia="黑体"/>
      <w:b/>
      <w:caps/>
      <w:sz w:val="32"/>
    </w:rPr>
  </w:style>
  <w:style w:type="paragraph" w:styleId="4">
    <w:name w:val="heading 3"/>
    <w:basedOn w:val="1"/>
    <w:next w:val="1"/>
    <w:link w:val="26"/>
    <w:qFormat/>
    <w:uiPriority w:val="99"/>
    <w:pPr>
      <w:spacing w:beforeLines="50" w:afterLines="50" w:line="400" w:lineRule="atLeast"/>
      <w:ind w:left="100" w:leftChars="100"/>
      <w:outlineLvl w:val="2"/>
    </w:pPr>
    <w:rPr>
      <w:rFonts w:eastAsia="黑体"/>
      <w:b/>
      <w:caps/>
      <w:sz w:val="28"/>
    </w:rPr>
  </w:style>
  <w:style w:type="paragraph" w:styleId="5">
    <w:name w:val="heading 4"/>
    <w:basedOn w:val="1"/>
    <w:next w:val="1"/>
    <w:link w:val="27"/>
    <w:qFormat/>
    <w:uiPriority w:val="99"/>
    <w:pPr>
      <w:spacing w:beforeLines="100" w:afterLines="100" w:line="400" w:lineRule="atLeast"/>
      <w:ind w:left="200" w:leftChars="200"/>
      <w:outlineLvl w:val="3"/>
    </w:pPr>
    <w:rPr>
      <w:rFonts w:eastAsia="黑体"/>
      <w:b/>
      <w:caps/>
      <w:sz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qFormat/>
    <w:uiPriority w:val="99"/>
    <w:pPr>
      <w:ind w:left="840" w:leftChars="400"/>
    </w:pPr>
  </w:style>
  <w:style w:type="paragraph" w:styleId="8">
    <w:name w:val="Balloon Text"/>
    <w:basedOn w:val="1"/>
    <w:link w:val="28"/>
    <w:qFormat/>
    <w:uiPriority w:val="99"/>
    <w:rPr>
      <w:sz w:val="18"/>
      <w:szCs w:val="18"/>
    </w:rPr>
  </w:style>
  <w:style w:type="paragraph" w:styleId="9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99"/>
  </w:style>
  <w:style w:type="paragraph" w:styleId="12">
    <w:name w:val="toc 2"/>
    <w:basedOn w:val="1"/>
    <w:next w:val="1"/>
    <w:qFormat/>
    <w:uiPriority w:val="9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333333"/>
      <w:u w:val="none"/>
    </w:rPr>
  </w:style>
  <w:style w:type="character" w:styleId="18">
    <w:name w:val="Emphasis"/>
    <w:basedOn w:val="16"/>
    <w:qFormat/>
    <w:locked/>
    <w:uiPriority w:val="0"/>
  </w:style>
  <w:style w:type="character" w:styleId="19">
    <w:name w:val="HTML Definition"/>
    <w:basedOn w:val="16"/>
    <w:semiHidden/>
    <w:unhideWhenUsed/>
    <w:qFormat/>
    <w:uiPriority w:val="99"/>
    <w:rPr>
      <w:color w:val="124E0C"/>
      <w:u w:val="none"/>
    </w:rPr>
  </w:style>
  <w:style w:type="character" w:styleId="20">
    <w:name w:val="HTML Variable"/>
    <w:basedOn w:val="16"/>
    <w:semiHidden/>
    <w:unhideWhenUsed/>
    <w:qFormat/>
    <w:uiPriority w:val="99"/>
  </w:style>
  <w:style w:type="character" w:styleId="21">
    <w:name w:val="Hyperlink"/>
    <w:basedOn w:val="16"/>
    <w:semiHidden/>
    <w:unhideWhenUsed/>
    <w:qFormat/>
    <w:uiPriority w:val="99"/>
    <w:rPr>
      <w:color w:val="333333"/>
      <w:u w:val="none"/>
    </w:rPr>
  </w:style>
  <w:style w:type="character" w:styleId="22">
    <w:name w:val="HTML Code"/>
    <w:basedOn w:val="16"/>
    <w:semiHidden/>
    <w:unhideWhenUsed/>
    <w:qFormat/>
    <w:uiPriority w:val="99"/>
    <w:rPr>
      <w:rFonts w:ascii="Courier New" w:hAnsi="Courier New"/>
      <w:sz w:val="24"/>
      <w:szCs w:val="24"/>
    </w:rPr>
  </w:style>
  <w:style w:type="character" w:styleId="23">
    <w:name w:val="HTML Cite"/>
    <w:basedOn w:val="16"/>
    <w:semiHidden/>
    <w:unhideWhenUsed/>
    <w:qFormat/>
    <w:uiPriority w:val="99"/>
  </w:style>
  <w:style w:type="character" w:customStyle="1" w:styleId="24">
    <w:name w:val="标题 1 Char"/>
    <w:basedOn w:val="1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标题 3 Char"/>
    <w:basedOn w:val="16"/>
    <w:link w:val="4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27">
    <w:name w:val="标题 4 Char"/>
    <w:basedOn w:val="16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批注框文本 Char"/>
    <w:basedOn w:val="16"/>
    <w:link w:val="8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9">
    <w:name w:val="页脚 Char"/>
    <w:basedOn w:val="16"/>
    <w:link w:val="9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0">
    <w:name w:val="页眉 Char"/>
    <w:basedOn w:val="16"/>
    <w:link w:val="10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31">
    <w:name w:val="TOC 标题1"/>
    <w:next w:val="1"/>
    <w:qFormat/>
    <w:uiPriority w:val="99"/>
    <w:pPr>
      <w:shd w:val="clear" w:color="auto" w:fill="9D1528"/>
      <w:spacing w:afterLines="150" w:line="288" w:lineRule="auto"/>
      <w:jc w:val="center"/>
      <w:outlineLvl w:val="0"/>
    </w:pPr>
    <w:rPr>
      <w:rFonts w:ascii="Calibri" w:hAnsi="Calibri" w:eastAsia="黑体" w:cs="Times New Roman"/>
      <w:b/>
      <w:caps/>
      <w:color w:val="FFFFFF"/>
      <w:spacing w:val="15"/>
      <w:sz w:val="36"/>
      <w:szCs w:val="22"/>
      <w:lang w:val="en-US" w:eastAsia="zh-CN" w:bidi="ar-SA"/>
    </w:rPr>
  </w:style>
  <w:style w:type="paragraph" w:customStyle="1" w:styleId="32">
    <w:name w:val="结论"/>
    <w:next w:val="1"/>
    <w:qFormat/>
    <w:uiPriority w:val="99"/>
    <w:pPr>
      <w:pBdr>
        <w:top w:val="dotted" w:color="C00000" w:sz="4" w:space="1"/>
      </w:pBdr>
      <w:spacing w:beforeLines="100" w:afterLines="50" w:line="400" w:lineRule="atLeast"/>
      <w:ind w:firstLine="200" w:firstLineChars="200"/>
    </w:pPr>
    <w:rPr>
      <w:rFonts w:ascii="Calibri" w:hAnsi="Calibri" w:eastAsia="楷体" w:cs="Times New Roman"/>
      <w:b/>
      <w:caps/>
      <w:color w:val="C00000"/>
      <w:sz w:val="22"/>
      <w:szCs w:val="22"/>
      <w:lang w:val="en-US" w:eastAsia="zh-CN" w:bidi="ar-SA"/>
    </w:rPr>
  </w:style>
  <w:style w:type="paragraph" w:customStyle="1" w:styleId="33">
    <w:name w:val="表格字体"/>
    <w:basedOn w:val="1"/>
    <w:next w:val="1"/>
    <w:qFormat/>
    <w:uiPriority w:val="99"/>
    <w:pPr>
      <w:spacing w:line="240" w:lineRule="atLeast"/>
      <w:jc w:val="center"/>
    </w:pPr>
  </w:style>
  <w:style w:type="table" w:customStyle="1" w:styleId="34">
    <w:name w:val="网格型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footer" Target="foot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0&#23626;&#27605;&#19994;&#29983;&#23601;&#19994;&#36136;&#37327;&#25253;&#21578;\&#38397;&#21335;&#29702;&#24037;&#23398;&#38498;2020&#23626;&#27605;&#19994;&#29983;&#20449;&#24687;&#34920;&#12304;&#23436;&#25972;&#29256;10.9&#12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闽南理工学院20</a:t>
            </a:r>
            <a:r>
              <a:rPr lang="en-US" altLang="zh-CN"/>
              <a:t>20</a:t>
            </a:r>
            <a:r>
              <a:t>届毕业生性别比例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</a:t>
                    </a:r>
                    <a:r>
                      <a:rPr lang="en-US" altLang="zh-CN"/>
                      <a:t>5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</a:t>
                    </a:r>
                    <a:r>
                      <a:rPr lang="en-US" altLang="zh-CN"/>
                      <a:t>5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[工作簿1]Sheet1!$A$1:$A$2</c:f>
              <c:strCache>
                <c:ptCount val="2"/>
                <c:pt idx="0">
                  <c:v>男生</c:v>
                </c:pt>
                <c:pt idx="1">
                  <c:v>女生</c:v>
                </c:pt>
              </c:strCache>
            </c:strRef>
          </c:cat>
          <c:val>
            <c:numRef>
              <c:f>[工作簿1]Sheet1!$B$1:$B$2</c:f>
              <c:numCache>
                <c:formatCode>General</c:formatCode>
                <c:ptCount val="2"/>
                <c:pt idx="0">
                  <c:v>1993</c:v>
                </c:pt>
                <c:pt idx="1">
                  <c:v>1673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闽南理工学院</a:t>
            </a:r>
            <a:r>
              <a:rPr lang="en-US" altLang="zh-CN"/>
              <a:t>2020</a:t>
            </a:r>
            <a:r>
              <a:rPr altLang="en-US"/>
              <a:t>届毕业生生源分布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[闽南理工学院2020届毕业生信息表【完整版10.9】.XLSX]Sheet1!$A$1:$A$2</c:f>
              <c:strCache>
                <c:ptCount val="2"/>
                <c:pt idx="0">
                  <c:v>省内</c:v>
                </c:pt>
                <c:pt idx="1">
                  <c:v>省外</c:v>
                </c:pt>
              </c:strCache>
            </c:strRef>
          </c:cat>
          <c:val>
            <c:numRef>
              <c:f>[闽南理工学院2020届毕业生信息表【完整版10.9】.XLSX]Sheet1!$C$1:$C$2</c:f>
              <c:numCache>
                <c:formatCode>0.00%</c:formatCode>
                <c:ptCount val="2"/>
                <c:pt idx="0">
                  <c:v>0.875062972292191</c:v>
                </c:pt>
                <c:pt idx="1">
                  <c:v>0.124937027707809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1051</Words>
  <Characters>5996</Characters>
  <Lines>49</Lines>
  <Paragraphs>14</Paragraphs>
  <TotalTime>3</TotalTime>
  <ScaleCrop>false</ScaleCrop>
  <LinksUpToDate>false</LinksUpToDate>
  <CharactersWithSpaces>7033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2019-12-18T04:52:00Z</cp:lastPrinted>
  <dcterms:modified xsi:type="dcterms:W3CDTF">2021-03-09T02:05:58Z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CE3D4DEF35D34E81B7E64549C66FAF58</vt:lpwstr>
  </property>
</Properties>
</file>